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附1</w:t>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2023年湖北本科高校省级教学改革研究项目指南</w:t>
      </w:r>
    </w:p>
    <w:p>
      <w:pPr>
        <w:adjustRightInd w:val="0"/>
        <w:snapToGrid w:val="0"/>
        <w:spacing w:line="560" w:lineRule="exact"/>
        <w:ind w:firstLine="560" w:firstLineChars="200"/>
        <w:rPr>
          <w:rFonts w:ascii="仿宋_GB2312"/>
          <w:sz w:val="28"/>
          <w:szCs w:val="28"/>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一、高等教育发展战略及体制机制研究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1.高等教育发展战略研究</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结合高等教育发展趋势和我省实际，开展湖北高等教育发展战略研究和湖北高等教育竞争力研究；适应湖北省区域经济建设和社会发展需要的高等学校办学思想、办学体制、办学模式、人才培养模式的研究；湖北省高等教育规模、结构、质量、效益协调发展和可持续发展机制的研究与实践；湖北省高等教育内涵发展的路径研究；湖北省高等学校分类指导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2.高等学校体制机制改革研究</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高等学校办学定位与办学特色研究；高等学校创新产学研合作机制研究；高等学校科教融合机制研究；高等学校多学科交叉融合机制研究；产业学院发展探索与研究；高等教育优化学科专业结构、服务湖北地方经济发展研究；现代大学制度研究与探索及高校治理体系和治理能力现代化研究；东中西部高校协作、对口支援提升办学能力方面研究；高校落实教学中心地位、提高人才培养能力，加快形成高水平人才培养体系的综合研究等；民办高等学校、独立学院的体制和运行机制的研究与实践、教师队伍建设研究与实践、办学模式的研究与实践等。成人高等教育、网络远程教育、自学考试等学历继续教育人才培养目标定位、培养模式、质量保障体制机制研究。</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二、课程思政研究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3.课程思政教育改革研究与实践</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高校在深化“大思政课”教育教学改革、推进二十大精神进教材等方面改革与研究等；“马工程”重点教材的应用与研究等；高校在系统推进新时代中国特色社会主义教育、社会主义核心价值观教育、法治教育、劳动教育、心理健康教育、中华优秀传统文化教育等研究与实践。高校关于课程思政教学体系的建设与研究；结合学科专业特点推进思政元素融入课程教学的改革和创新研究；课程思政融入课堂教学全过程的方法途径探索与实践；推进教师思政能力建设的机制研究；课程思政建设质量评价体系和激励机制的探索与研究等。</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三、人才培养模式机制改革研究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4.人才培养模式改革与创新研究</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高校关于复合型、创新型、应用型、技能型人才培养体系研究；高校实践教学模式及运行机制创新研究；校企、校院（所）协同育人机制研究及产学研用合作培养人才研究与实践，校企合作产教融合研究如实践教学体系改革、实践教学基地建设、高校教师与行业企业、实务部门专家互聘和联合编写教材、教学案例等；各类拔尖创新型、卓越人才培养模式改革与创新研究；国际视野及国际化人才培养模式的研究与实践；“3+2”本科与高职联合培养模式研究；高校通识教育教学内容与体系建设研究、素质教育研究；基于学生自主学习能力培养和个性化教学的人才培养模式研究与实践等。重点支持各试点学院和试点单位在改革项目上的教学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5.本科教育教学制度改革研究与实践</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完善学分制，扩大学生学习自主权、选择权，建立健全本科生学业导师制度，建立完善与学分制改革和弹性学习相适应的管理制度，加强校际学分互认与转化实践等教育教学制度改革研究与实践；围绕辅修课程体系、学分标准和学士学位授予标准等开展辅修专业制度改革与实践，建立健全与主辅修制度相适应的联动机制的研究与实践；双学士学位人才培养试点、第二学士学位教学改革与管理制度研究；跨校联合人才培养、区域教学联合体、省部高校共建及对口支持协作等建设与研究；高校间优质教学资源的建设与共享机制研究；高等教育国际合作办学机制和培养模式的理论与实践研究。</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四、“四新”建设改革与实践研究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6.新工科研究与改革实践</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面向未来、谋划未来、引领未来，持续深化创新型、综合化、全周期、开放式的工程人才培养理念的新工科建设理念研究；新工科人才培养基本理论问题研究；新工科教育科学研究的理论特征分析与发展研判；新工科人才的工程伦理意识与职业道德和规范研究；新工科建设再深化、再拓展、再突破、再出发关键问题研究；未来战略必争领域紧缺人才培养机制探索与实践；新工科专业结构调整优化机制探索与实践；传统工科专业改造升级探索与实践；新工科通专融合课程及教材体系建设；跨学科、多学科交叉的创新型工程教育组织模式研究与实践；聚焦科技创新领军人才培养的未来技术学院建设探索与实践；面向区域产业急需的现代产业学院建设探索与实践；以软件高端人才培养为导向的特色化示范性软件学院建设探索与实践；新工科师资能力标准体系探索与构建；工学院院长教学领导力提升探索与实践；多层次教师培训体系探索与实践；高校教师与行业人才双向交流机制探索与实践；新兴技术范式下的教师教学方法创新与实践；新工科人才创意创新创业能力培养探索与实践；新工科建设创新创业教育类课程体系建设；新工科人才创新创业教育实践平台开发与保障；新工科产教融合、校企合作机制模式探索与实践；新工科人才培养实践创新平台建设探索与实践；结果导向的实习实训保障制度体系建设探索与实践；新形态复合型教育教学资源体系构建；新工科建设国际化人才培养模式和机制研究；区域新工科教育共同体建设及实践；“一带一路”新工科教育共同体建设；新工科人才学习质量提升路径的探索与实践；新工科建设全链条标准体系构建与研制；新工科理念下的专业认证制度体系构建；新工科背景下的工程教育三级认证标准构建；新工科建设专业认证制度与工程师注册制度的有效衔接机制探索；新工科建设视域下的工程教育文化建设与评价机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7.</w:t>
      </w:r>
      <w:r>
        <w:rPr>
          <w:rFonts w:hint="eastAsia"/>
        </w:rPr>
        <w:t xml:space="preserve"> </w:t>
      </w:r>
      <w:r>
        <w:rPr>
          <w:rFonts w:hint="eastAsia" w:ascii="楷体_GB2312" w:hAnsi="仿宋" w:eastAsia="楷体_GB2312"/>
          <w:b/>
          <w:sz w:val="32"/>
          <w:szCs w:val="32"/>
        </w:rPr>
        <w:t>新农科研究与改革实践</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新农科建设改革与发展研究；新农科建设政策与支撑体系研究；基于四个面向的知农爱农新型人才需求研究；新型农林人才核心能力体系研究；基于四个面向的教学组织体系重构研究与实践；新农科建设绩效评价研究；新农科人才培养引导性专业目录研制；新兴涉农专业建设探索与实践；传统涉农专业改造提升改革与实践；面向新农科的农林类专业三级认证体系构建；农林类一流专业建设标准研制；农林人才思政教育与“大国三农”教育实践；新农科多样化人才培养模式创新实践；多学科交叉融合的农林人才培养模式机制创新实践；新农科课程体系与教材建设；信息技术与教育教学深度融合实践；面向基层的新型农林人才培养实践；面向新农科的实践教育体系构建；农林创新创业教育与实践；农林类一流课程建设标准研究；校企合作产教融合协同育人实践；一校一所科教协同育人探索与实践；校校协同育人改革与实践；服务乡村振兴战略模式研究与实践；高等农林教育国际化研究与实践。</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8.新文科研究与改革实践</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新文科建设发展理念研究；新文科建设改革与发展研究；新文科建设政策与支撑体系研究；新时代文科专业结构优化研究与实践；原有文科专业改造提升改革与实践；新兴文科专业建设探索与实践；新文科课程体系和教材体系建设实践；基础学科拔尖创新人才培养创新与实践；政产学研协同育人机制创新与实践；文科复合型人才培养创新与实践；高素质涉外人才培养创新与实践；新文科创新创业教育与实践；文史哲领域新文科建设实践；经管法领域新文科建设实践；教育学领域新文科建设实践；艺术学领域新文科建设实践；新文科教师专业发展探索与实践；融合现代信息技术的教师教学方法创新与实践；面向新文科的文科专业三级认证体系构建。</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五、教学“新基建”综合改革研究与实践</w:t>
      </w:r>
    </w:p>
    <w:p>
      <w:pPr>
        <w:adjustRightInd w:val="0"/>
        <w:snapToGrid w:val="0"/>
        <w:spacing w:line="560" w:lineRule="exact"/>
        <w:ind w:firstLine="640" w:firstLineChars="200"/>
        <w:rPr>
          <w:rFonts w:ascii="仿宋" w:hAnsi="仿宋" w:eastAsia="仿宋_GB2312"/>
          <w:sz w:val="32"/>
          <w:szCs w:val="32"/>
        </w:rPr>
      </w:pPr>
      <w:r>
        <w:rPr>
          <w:rFonts w:hint="eastAsia" w:ascii="楷体_GB2312" w:hAnsi="仿宋" w:eastAsia="楷体_GB2312"/>
          <w:b/>
          <w:sz w:val="32"/>
          <w:szCs w:val="32"/>
        </w:rPr>
        <w:t>9.专业建设改革研究与实践。</w:t>
      </w:r>
      <w:r>
        <w:rPr>
          <w:rFonts w:hint="eastAsia" w:ascii="仿宋" w:hAnsi="仿宋" w:eastAsia="仿宋_GB2312"/>
          <w:sz w:val="32"/>
          <w:szCs w:val="32"/>
        </w:rPr>
        <w:t>一流本科专业建设研究，内容主要包括一流专业的建设、各类卓越拔尖创新人才培养计划的实践等；国内外大学本科专业建设特色比较研究；高等学校专业群建设研究、品牌特色专业建设及紧缺专业和新办专业建设研究；适应湖北区域经济社会发展要求的优势、特色专业建设与改革研究；高校专业设置、调整、优化、管理、评估和评价机制的研究与实践，人才培养与产业需求对接的监测预警机制研究；符合湖北、区域、行业发展需要的专业结构优化研究与实践；面向湖北工业、产业集群发展需要的专业建设研究与实践等。</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10.课程、教材建设研究</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包括创新课程体系建设研究、素质教育课程体系及相关教材建设与研究、一流本科课程建设与应用的理论研究与实践、区域高校课程联盟运作体系研究与实践、高校双语课程建设及双语教学改革的研究；研究国内外优质课程教学资源共享研究；高校课程的准入、建设、评价与淘汰机制研究；产学合作新课程的开发和新教材建设，多介质、数字化、智能化、快速迭代的新形态教材建设等。</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11.教师队伍建设与教师教学能力提升</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教学团队建设与优秀教学团队形成机制研究；基层教学组织建设研究；高校教师教学能力、实践能力提升方式与途径研究；高校教师发展中心建设与中青年教师培训研究与实践；完善教授为本科生授课的机制研究与实践；高校教风与学风建设；科学合理的高校教师教学能力评价办法探索与实践；高校教师教学激励机制研究；教学名师培养、名师工作室建设；“双师型”教师队伍建设与管理研究等。</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12.教学内容更新与教学方法改革</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基于创新人才培养的教学内容更新研究；高校课堂教学模式创新研究；基于能力培养的高校课堂教学手段与方法改革研究；互联网背景下的通识教育研究；高等学校教学资源库和试题库建设与应用；与职业（行业）标准相衔接的课程与教学内容体系探索；高校课程体系整体优化与教学内容改革的研究与实践；高校案例式、启发式、探究式、讨论式等教学方法的探索与实践；公共基础课教学改革研究；基于移动互联网络环境的学习模式研究等。</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13.实践教学改革与大学生创新能力培养</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优化实践过程管理，完善用人单位接收大学生实习的制度保障，改进实践教学体系和运行模式研究与实践；实践课教师队伍建设；实践教育基地建设模式的研究与实践；实验教学示范中心、虚拟仿真实验中心、工程训练中心、实习实训基地的建设、管理与运行机制研究；大学生实践能力培养、毕业实习、毕业设计（论文）等各实践教学环节的建设与管理研究；大学生创新创业教育与就业、创业能力研究；创新创业教育课程体系建设、创新创业实践平台建设、创新创业教育实践、创新创业教育管理改革等；大学生科技创新竞赛活动组织管理模式研究；大学生创新活动基地建设和运行管理机制研究；第二课堂与大学生创新能力培养研究等。</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六、高等教育数字化战略研究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14.智慧教育与高等教育教学数字化体系</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高等教育教学数字化体系研究；信息技术与教育教学的深度融合如微课、在线开放课程建设、翻转课堂等方面研究；虚拟仿真教学实验、课程思政数字化资源库、教学案例库、人才培养教学资源库等教学资源平台建设与管理；虚拟教研室信息平台建设；学习过程大数据分析、打造智慧学习社区等研究；教学管理数字化、信息化建设研究与实践；现代信息网络技术在教学中的运用、现代远程高等教育教学体系的构建及管理研究。</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七、高等教育质量保证体系研究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15.</w:t>
      </w:r>
      <w:r>
        <w:rPr>
          <w:rFonts w:hint="eastAsia"/>
        </w:rPr>
        <w:t xml:space="preserve"> </w:t>
      </w:r>
      <w:r>
        <w:rPr>
          <w:rFonts w:hint="eastAsia" w:ascii="楷体_GB2312" w:hAnsi="仿宋" w:eastAsia="楷体_GB2312"/>
          <w:b/>
          <w:sz w:val="32"/>
          <w:szCs w:val="32"/>
        </w:rPr>
        <w:t>以质量提升为核心的管理体制机制建设</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体现“以本为本”“四个回归”的管理体制机制研究；建立以提升教育质量为核心、以激励教师投入人才培养为重点的管理制度体系研究；极推进学分制、弹性学制，探索书院制等改革研究；本科专业类教学质量国家标准实施研究与实践；高校严格课堂教学管理与课堂改革方面的研究与实践；专业人才培养评价标准体系构建研究与实践；高校教学质量管理体制、质量监控体系和保障体系的研究；高等学校教学质量标准体系建设研究等。</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16.高校内部教育质量管理及保障体系建设、监控机制和体系研究</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_GB2312"/>
          <w:sz w:val="32"/>
          <w:szCs w:val="32"/>
        </w:rPr>
        <w:t>加强学风建设，提升学业挑战度，强化人才培养方案、教学过程和教学考核等质量要求，完善学业考评制度等方面的研究；面向培养目标达成的定量和定性评价方法，建立校院两级质量保障机制研究；完善教学环节质量标准、教学反馈和评估机制，健全内部评价与外部评价相结合的评价体系，构建教师教学、学生学业、质量监测“三位一体”的质量保障体系研究；教学状态和教学质量监测的常态化、信息化研究与实践；高校本科教学工作合格评估和审核评估研究；本科人才培养质量评价体系及评价方法研究；高校专业认证、课程评估研究；高校教学督导工作研究等。</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八、研究生教育教学改革研究</w:t>
      </w:r>
    </w:p>
    <w:p>
      <w:pPr>
        <w:adjustRightInd w:val="0"/>
        <w:snapToGrid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17.研究生教育教学改革研究</w:t>
      </w:r>
    </w:p>
    <w:p>
      <w:pPr>
        <w:adjustRightInd w:val="0"/>
        <w:snapToGrid w:val="0"/>
        <w:spacing w:line="560" w:lineRule="exact"/>
        <w:ind w:firstLine="640" w:firstLineChars="200"/>
      </w:pPr>
      <w:r>
        <w:rPr>
          <w:rFonts w:hint="eastAsia" w:ascii="仿宋" w:hAnsi="仿宋" w:eastAsia="仿宋_GB2312"/>
          <w:sz w:val="32"/>
          <w:szCs w:val="32"/>
        </w:rPr>
        <w:t>学位与研究生教育基本理论研究；学位与研究生教育重大改革试点项目研究与实践；研究生教育国际合作现状与发展研究；学术学位与专业学位研究生教育协调发展研究与实践；学科建设与研究生培养及其质量保证研究与实践；学科及学位授权点建设绩效评估研究；研究生分类、分层培养模式改革研究与实践；协同创新、跨学科及联合培养机制研究；研究生课程体系建设研究；专业学位研究生案例教学和案例库建设研究；导师队伍建设及导师队伍遴选、聘任机制研究；研究生教育质量保证体系建设规范、监督体系研究；学风建设与学术规范教育研究等。</w:t>
      </w:r>
    </w:p>
    <w:sectPr>
      <w:headerReference r:id="rId3" w:type="default"/>
      <w:footerReference r:id="rId4" w:type="default"/>
      <w:pgSz w:w="11906" w:h="16838"/>
      <w:pgMar w:top="1928" w:right="1587" w:bottom="1531"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F5E88F-799F-414E-A60F-6C164E9BB8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333B207-6D30-4092-B2DA-473C52B31E7A}"/>
  </w:font>
  <w:font w:name="方正小标宋简体">
    <w:panose1 w:val="02000000000000000000"/>
    <w:charset w:val="86"/>
    <w:family w:val="script"/>
    <w:pitch w:val="default"/>
    <w:sig w:usb0="00000001" w:usb1="080E0000" w:usb2="00000000" w:usb3="00000000" w:csb0="00040000" w:csb1="00000000"/>
    <w:embedRegular r:id="rId3" w:fontKey="{F598702E-D1A8-4589-AE82-B3A4F40E0C07}"/>
  </w:font>
  <w:font w:name="仿宋_GB2312">
    <w:panose1 w:val="02010609030101010101"/>
    <w:charset w:val="86"/>
    <w:family w:val="modern"/>
    <w:pitch w:val="default"/>
    <w:sig w:usb0="00000001" w:usb1="080E0000" w:usb2="00000000" w:usb3="00000000" w:csb0="00040000" w:csb1="00000000"/>
    <w:embedRegular r:id="rId4" w:fontKey="{C79BAFBE-BF7A-4A56-BC10-8F82D14C2C0D}"/>
  </w:font>
  <w:font w:name="楷体_GB2312">
    <w:panose1 w:val="02010609030101010101"/>
    <w:charset w:val="86"/>
    <w:family w:val="modern"/>
    <w:pitch w:val="default"/>
    <w:sig w:usb0="00000001" w:usb1="080E0000" w:usb2="00000000" w:usb3="00000000" w:csb0="00040000" w:csb1="00000000"/>
    <w:embedRegular r:id="rId5" w:fontKey="{76AC9478-ED78-440D-B372-8B7B51F76ABF}"/>
  </w:font>
  <w:font w:name="仿宋">
    <w:panose1 w:val="02010609060101010101"/>
    <w:charset w:val="86"/>
    <w:family w:val="modern"/>
    <w:pitch w:val="default"/>
    <w:sig w:usb0="800002BF" w:usb1="38CF7CFA" w:usb2="00000016" w:usb3="00000000" w:csb0="00040001" w:csb1="00000000"/>
    <w:embedRegular r:id="rId6" w:fontKey="{ADBA462B-03B5-43BF-BB5A-7E2A00EC3A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ZmNzY2NmJjMzNiMTY5YjIwMmFlYThjNWE2NDI5MTgifQ=="/>
  </w:docVars>
  <w:rsids>
    <w:rsidRoot w:val="007A5960"/>
    <w:rsid w:val="000250BA"/>
    <w:rsid w:val="00033185"/>
    <w:rsid w:val="00127240"/>
    <w:rsid w:val="00135B8C"/>
    <w:rsid w:val="002522A7"/>
    <w:rsid w:val="00255686"/>
    <w:rsid w:val="00283B66"/>
    <w:rsid w:val="00293525"/>
    <w:rsid w:val="002C4FDA"/>
    <w:rsid w:val="003A07F4"/>
    <w:rsid w:val="003C4759"/>
    <w:rsid w:val="004C4BAA"/>
    <w:rsid w:val="004E3CDE"/>
    <w:rsid w:val="0058225C"/>
    <w:rsid w:val="00663575"/>
    <w:rsid w:val="00671A00"/>
    <w:rsid w:val="00733E2E"/>
    <w:rsid w:val="00737537"/>
    <w:rsid w:val="007A5960"/>
    <w:rsid w:val="00873CF1"/>
    <w:rsid w:val="0093290B"/>
    <w:rsid w:val="0096120F"/>
    <w:rsid w:val="009F27B8"/>
    <w:rsid w:val="00A76DF0"/>
    <w:rsid w:val="00BE51F3"/>
    <w:rsid w:val="00C12D0F"/>
    <w:rsid w:val="00C675E2"/>
    <w:rsid w:val="00E0241F"/>
    <w:rsid w:val="00E07BAD"/>
    <w:rsid w:val="00EB5CF9"/>
    <w:rsid w:val="00F530F4"/>
    <w:rsid w:val="12276A53"/>
    <w:rsid w:val="2ECF4FB2"/>
    <w:rsid w:val="3D02415A"/>
    <w:rsid w:val="3DF80F1A"/>
    <w:rsid w:val="419B4D72"/>
    <w:rsid w:val="5FD16357"/>
    <w:rsid w:val="6F201F03"/>
    <w:rsid w:val="7C307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hue</Company>
  <Pages>9</Pages>
  <Words>4975</Words>
  <Characters>5005</Characters>
  <Lines>57</Lines>
  <Paragraphs>16</Paragraphs>
  <TotalTime>55</TotalTime>
  <ScaleCrop>false</ScaleCrop>
  <LinksUpToDate>false</LinksUpToDate>
  <CharactersWithSpaces>5007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2023-03-29T08:31:00Z</dcterms:created>
  <dc:creator>李波</dc:creator>
  <cp:lastModifiedBy>方新未艾</cp:lastModifiedBy>
  <cp:lastPrinted>2023-04-06T01:29:00Z</cp:lastPrinted>
  <dcterms:modified xsi:type="dcterms:W3CDTF">2023-04-06T11:07:34Z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0A0191D4C396432FBE3E8B1FA4DC8AF5</vt:lpwstr>
  </property>
</Properties>
</file>