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E6" w:rsidRDefault="007530E6" w:rsidP="007530E6">
      <w:pPr>
        <w:rPr>
          <w:rFonts w:ascii="黑体" w:eastAsia="黑体" w:hint="eastAsia"/>
        </w:rPr>
      </w:pPr>
      <w:r w:rsidRPr="004B3E4A">
        <w:rPr>
          <w:rFonts w:ascii="黑体" w:eastAsia="黑体" w:hint="eastAsia"/>
        </w:rPr>
        <w:t>附件</w:t>
      </w:r>
      <w:r>
        <w:rPr>
          <w:rFonts w:ascii="黑体" w:eastAsia="黑体" w:hint="eastAsia"/>
        </w:rPr>
        <w:t>1</w:t>
      </w:r>
    </w:p>
    <w:p w:rsidR="007530E6" w:rsidRPr="0073013F" w:rsidRDefault="007530E6" w:rsidP="007530E6">
      <w:pPr>
        <w:pStyle w:val="1"/>
        <w:snapToGrid w:val="0"/>
        <w:spacing w:beforeLines="50" w:before="295" w:afterLines="50" w:after="295" w:line="324" w:lineRule="auto"/>
        <w:jc w:val="center"/>
        <w:rPr>
          <w:rFonts w:ascii="黑体" w:eastAsia="黑体" w:hAnsi="黑体" w:hint="eastAsia"/>
          <w:caps/>
          <w:spacing w:val="0"/>
          <w:kern w:val="0"/>
          <w:sz w:val="32"/>
          <w:szCs w:val="32"/>
        </w:rPr>
      </w:pPr>
      <w:r w:rsidRPr="0073013F">
        <w:rPr>
          <w:rFonts w:ascii="黑体" w:eastAsia="黑体" w:hAnsi="黑体" w:hint="eastAsia"/>
          <w:caps/>
          <w:spacing w:val="0"/>
          <w:kern w:val="0"/>
          <w:sz w:val="32"/>
          <w:szCs w:val="32"/>
        </w:rPr>
        <w:t>华中师范大学本科教学创新奖评选办法(试行)</w:t>
      </w:r>
    </w:p>
    <w:p w:rsidR="007530E6" w:rsidRPr="00F93B43" w:rsidRDefault="007530E6" w:rsidP="007530E6">
      <w:pPr>
        <w:adjustRightInd w:val="0"/>
        <w:snapToGrid w:val="0"/>
        <w:spacing w:line="324" w:lineRule="auto"/>
        <w:ind w:firstLineChars="200" w:firstLine="552"/>
        <w:rPr>
          <w:rFonts w:ascii="仿宋_GB2312" w:hAnsi="仿宋" w:hint="eastAsia"/>
          <w:bCs/>
          <w:caps/>
          <w:sz w:val="28"/>
          <w:szCs w:val="28"/>
        </w:rPr>
      </w:pPr>
      <w:r w:rsidRPr="00F93B43">
        <w:rPr>
          <w:rFonts w:ascii="仿宋_GB2312" w:hAnsi="仿宋" w:hint="eastAsia"/>
          <w:bCs/>
          <w:caps/>
          <w:sz w:val="28"/>
          <w:szCs w:val="28"/>
        </w:rPr>
        <w:t>为进一步促进我</w:t>
      </w:r>
      <w:proofErr w:type="gramStart"/>
      <w:r w:rsidRPr="00F93B43">
        <w:rPr>
          <w:rFonts w:ascii="仿宋_GB2312" w:hAnsi="仿宋" w:hint="eastAsia"/>
          <w:bCs/>
          <w:caps/>
          <w:sz w:val="28"/>
          <w:szCs w:val="28"/>
        </w:rPr>
        <w:t>校本科人才</w:t>
      </w:r>
      <w:proofErr w:type="gramEnd"/>
      <w:r w:rsidRPr="00F93B43">
        <w:rPr>
          <w:rFonts w:ascii="仿宋_GB2312" w:hAnsi="仿宋" w:hint="eastAsia"/>
          <w:bCs/>
          <w:caps/>
          <w:sz w:val="28"/>
          <w:szCs w:val="28"/>
        </w:rPr>
        <w:t>培养模式、环境、方法、内容和机制的创新，鼓励教师在教学实践中进行教学内容、教学方法、教学手段、教学评价等多方面的创新，提高本科教学质量，培养高素质的创新人才，经研究，学校决定设立“本科教学创新奖”。现将评选办法公布如下：</w:t>
      </w:r>
    </w:p>
    <w:p w:rsidR="007530E6" w:rsidRPr="005D2BF9" w:rsidRDefault="007530E6" w:rsidP="007530E6">
      <w:pPr>
        <w:adjustRightInd w:val="0"/>
        <w:snapToGrid w:val="0"/>
        <w:spacing w:beforeLines="50" w:before="295" w:afterLines="25" w:after="147" w:line="324" w:lineRule="auto"/>
        <w:jc w:val="center"/>
        <w:rPr>
          <w:rFonts w:ascii="仿宋" w:eastAsia="仿宋" w:hAnsi="仿宋" w:hint="eastAsia"/>
          <w:bCs/>
          <w:caps/>
          <w:sz w:val="28"/>
          <w:szCs w:val="28"/>
        </w:rPr>
      </w:pPr>
      <w:r w:rsidRPr="005D2BF9">
        <w:rPr>
          <w:rFonts w:ascii="黑体" w:eastAsia="黑体" w:hAnsi="黑体" w:hint="eastAsia"/>
          <w:bCs/>
          <w:caps/>
          <w:sz w:val="28"/>
          <w:szCs w:val="28"/>
        </w:rPr>
        <w:t>一、申报者条件</w:t>
      </w:r>
    </w:p>
    <w:p w:rsidR="007530E6" w:rsidRPr="00F93B43" w:rsidRDefault="007530E6" w:rsidP="007530E6">
      <w:pPr>
        <w:adjustRightInd w:val="0"/>
        <w:snapToGrid w:val="0"/>
        <w:spacing w:line="324" w:lineRule="auto"/>
        <w:ind w:firstLineChars="200" w:firstLine="552"/>
        <w:rPr>
          <w:rFonts w:ascii="仿宋_GB2312" w:hAnsi="仿宋" w:hint="eastAsia"/>
          <w:bCs/>
          <w:caps/>
          <w:sz w:val="28"/>
          <w:szCs w:val="28"/>
        </w:rPr>
      </w:pPr>
      <w:r w:rsidRPr="00F93B43">
        <w:rPr>
          <w:rFonts w:ascii="仿宋_GB2312" w:hAnsi="仿宋" w:hint="eastAsia"/>
          <w:bCs/>
          <w:caps/>
          <w:sz w:val="28"/>
          <w:szCs w:val="28"/>
        </w:rPr>
        <w:t>第一条　申报者必须为承担我校计划内全日制普通本科各类教学任务的在编教师。</w:t>
      </w:r>
    </w:p>
    <w:p w:rsidR="007530E6" w:rsidRPr="00F93B43" w:rsidRDefault="007530E6" w:rsidP="007530E6">
      <w:pPr>
        <w:adjustRightInd w:val="0"/>
        <w:snapToGrid w:val="0"/>
        <w:spacing w:line="324" w:lineRule="auto"/>
        <w:ind w:firstLineChars="200" w:firstLine="552"/>
        <w:rPr>
          <w:rFonts w:ascii="仿宋_GB2312" w:hAnsi="仿宋" w:hint="eastAsia"/>
          <w:bCs/>
          <w:caps/>
          <w:sz w:val="28"/>
          <w:szCs w:val="28"/>
        </w:rPr>
      </w:pPr>
      <w:r w:rsidRPr="00F93B43">
        <w:rPr>
          <w:rFonts w:ascii="仿宋_GB2312" w:hAnsi="仿宋" w:hint="eastAsia"/>
          <w:bCs/>
          <w:caps/>
          <w:sz w:val="28"/>
          <w:szCs w:val="28"/>
        </w:rPr>
        <w:t>第二条　申报者个人或团队负责人必须具有讲师及以上职称，讲授载体课程两轮以上，且上一年度载体课程的课堂教学质量测评平均分不低于85分。</w:t>
      </w:r>
    </w:p>
    <w:p w:rsidR="007530E6" w:rsidRPr="00F93B43" w:rsidRDefault="007530E6" w:rsidP="007530E6">
      <w:pPr>
        <w:adjustRightInd w:val="0"/>
        <w:snapToGrid w:val="0"/>
        <w:spacing w:line="324" w:lineRule="auto"/>
        <w:ind w:firstLineChars="200" w:firstLine="552"/>
        <w:rPr>
          <w:rFonts w:ascii="仿宋_GB2312" w:hAnsi="仿宋" w:hint="eastAsia"/>
          <w:bCs/>
          <w:caps/>
          <w:sz w:val="28"/>
          <w:szCs w:val="28"/>
        </w:rPr>
      </w:pPr>
      <w:r w:rsidRPr="00F93B43">
        <w:rPr>
          <w:rFonts w:ascii="仿宋_GB2312" w:hAnsi="仿宋" w:hint="eastAsia"/>
          <w:bCs/>
          <w:caps/>
          <w:sz w:val="28"/>
          <w:szCs w:val="28"/>
        </w:rPr>
        <w:t>第三条　凡出现以下情况不得申报：在上一年度受过党、政纪律处分者，不服从本单位统筹安排的教学任务者，曾发生过教学事故者，在任课期间非公事请假累计15天以上者。</w:t>
      </w:r>
    </w:p>
    <w:p w:rsidR="007530E6" w:rsidRPr="005D2BF9" w:rsidRDefault="007530E6" w:rsidP="007530E6">
      <w:pPr>
        <w:adjustRightInd w:val="0"/>
        <w:snapToGrid w:val="0"/>
        <w:spacing w:beforeLines="50" w:before="295" w:afterLines="25" w:after="147" w:line="324" w:lineRule="auto"/>
        <w:jc w:val="center"/>
        <w:rPr>
          <w:rFonts w:ascii="黑体" w:eastAsia="黑体" w:hAnsi="黑体" w:hint="eastAsia"/>
          <w:bCs/>
          <w:caps/>
          <w:sz w:val="28"/>
          <w:szCs w:val="28"/>
        </w:rPr>
      </w:pPr>
      <w:r w:rsidRPr="005D2BF9">
        <w:rPr>
          <w:rFonts w:ascii="黑体" w:eastAsia="黑体" w:hAnsi="黑体" w:hint="eastAsia"/>
          <w:bCs/>
          <w:caps/>
          <w:sz w:val="28"/>
          <w:szCs w:val="28"/>
        </w:rPr>
        <w:t>二、评选内容</w:t>
      </w:r>
    </w:p>
    <w:p w:rsidR="007530E6" w:rsidRPr="00F93B43" w:rsidRDefault="007530E6" w:rsidP="007530E6">
      <w:pPr>
        <w:adjustRightInd w:val="0"/>
        <w:snapToGrid w:val="0"/>
        <w:spacing w:line="324" w:lineRule="auto"/>
        <w:ind w:firstLineChars="200" w:firstLine="552"/>
        <w:rPr>
          <w:rFonts w:ascii="仿宋_GB2312" w:hAnsi="仿宋" w:hint="eastAsia"/>
          <w:bCs/>
          <w:caps/>
          <w:sz w:val="28"/>
          <w:szCs w:val="28"/>
        </w:rPr>
      </w:pPr>
      <w:r w:rsidRPr="00F93B43">
        <w:rPr>
          <w:rFonts w:ascii="仿宋_GB2312" w:hAnsi="仿宋" w:hint="eastAsia"/>
          <w:bCs/>
          <w:caps/>
          <w:sz w:val="28"/>
          <w:szCs w:val="28"/>
        </w:rPr>
        <w:t>第四条　本科教学创新</w:t>
      </w:r>
      <w:proofErr w:type="gramStart"/>
      <w:r w:rsidRPr="00F93B43">
        <w:rPr>
          <w:rFonts w:ascii="仿宋_GB2312" w:hAnsi="仿宋" w:hint="eastAsia"/>
          <w:bCs/>
          <w:caps/>
          <w:sz w:val="28"/>
          <w:szCs w:val="28"/>
        </w:rPr>
        <w:t>奖要求</w:t>
      </w:r>
      <w:proofErr w:type="gramEnd"/>
      <w:r w:rsidRPr="00F93B43">
        <w:rPr>
          <w:rFonts w:ascii="仿宋_GB2312" w:hAnsi="仿宋" w:hint="eastAsia"/>
          <w:bCs/>
          <w:caps/>
          <w:sz w:val="28"/>
          <w:szCs w:val="28"/>
        </w:rPr>
        <w:t>体现我校教学改革的四个转变：教学观念从以教为主向以学为主转变，教学内容从以专业教育为主向通识教育和专业教育有机结合转变，教学空间从以课堂</w:t>
      </w:r>
      <w:proofErr w:type="gramStart"/>
      <w:r w:rsidRPr="00F93B43">
        <w:rPr>
          <w:rFonts w:ascii="仿宋_GB2312" w:hAnsi="仿宋" w:hint="eastAsia"/>
          <w:bCs/>
          <w:caps/>
          <w:sz w:val="28"/>
          <w:szCs w:val="28"/>
        </w:rPr>
        <w:t>为主向课内外</w:t>
      </w:r>
      <w:proofErr w:type="gramEnd"/>
      <w:r w:rsidRPr="00F93B43">
        <w:rPr>
          <w:rFonts w:ascii="仿宋_GB2312" w:hAnsi="仿宋" w:hint="eastAsia"/>
          <w:bCs/>
          <w:caps/>
          <w:sz w:val="28"/>
          <w:szCs w:val="28"/>
        </w:rPr>
        <w:t>结合转变，教学评价方式从以结果评价为主</w:t>
      </w:r>
      <w:proofErr w:type="gramStart"/>
      <w:r w:rsidRPr="00F93B43">
        <w:rPr>
          <w:rFonts w:ascii="仿宋_GB2312" w:hAnsi="仿宋" w:hint="eastAsia"/>
          <w:bCs/>
          <w:caps/>
          <w:sz w:val="28"/>
          <w:szCs w:val="28"/>
        </w:rPr>
        <w:t>向结果</w:t>
      </w:r>
      <w:proofErr w:type="gramEnd"/>
      <w:r w:rsidRPr="00F93B43">
        <w:rPr>
          <w:rFonts w:ascii="仿宋_GB2312" w:hAnsi="仿宋" w:hint="eastAsia"/>
          <w:bCs/>
          <w:caps/>
          <w:sz w:val="28"/>
          <w:szCs w:val="28"/>
        </w:rPr>
        <w:t>和过程评价结合转变。</w:t>
      </w:r>
    </w:p>
    <w:p w:rsidR="007530E6" w:rsidRPr="00F93B43" w:rsidRDefault="007530E6" w:rsidP="007530E6">
      <w:pPr>
        <w:adjustRightInd w:val="0"/>
        <w:snapToGrid w:val="0"/>
        <w:spacing w:line="324" w:lineRule="auto"/>
        <w:ind w:firstLineChars="200" w:firstLine="552"/>
        <w:rPr>
          <w:rFonts w:ascii="仿宋_GB2312" w:hAnsi="仿宋" w:hint="eastAsia"/>
          <w:bCs/>
          <w:caps/>
          <w:sz w:val="28"/>
          <w:szCs w:val="28"/>
        </w:rPr>
      </w:pPr>
      <w:r w:rsidRPr="00F93B43">
        <w:rPr>
          <w:rFonts w:ascii="仿宋_GB2312" w:hAnsi="仿宋" w:hint="eastAsia"/>
          <w:bCs/>
          <w:caps/>
          <w:sz w:val="28"/>
          <w:szCs w:val="28"/>
        </w:rPr>
        <w:t>第五条　本科教学创新奖主要表彰教师以遵守宪法和法律为课程教学的最基本要求，以科学的教育理论和教育方法作指导，在课程教学中实现</w:t>
      </w:r>
      <w:r w:rsidRPr="00F93B43">
        <w:rPr>
          <w:rFonts w:ascii="仿宋_GB2312" w:hAnsi="仿宋" w:hint="eastAsia"/>
          <w:bCs/>
          <w:caps/>
          <w:sz w:val="28"/>
          <w:szCs w:val="28"/>
        </w:rPr>
        <w:lastRenderedPageBreak/>
        <w:t>思想观念、教学内容、教学方法、教学手段等方面的创新。</w:t>
      </w:r>
    </w:p>
    <w:p w:rsidR="007530E6" w:rsidRPr="00F93B43" w:rsidRDefault="007530E6" w:rsidP="007530E6">
      <w:pPr>
        <w:adjustRightInd w:val="0"/>
        <w:snapToGrid w:val="0"/>
        <w:spacing w:line="324" w:lineRule="auto"/>
        <w:ind w:firstLineChars="200" w:firstLine="552"/>
        <w:rPr>
          <w:rFonts w:ascii="仿宋_GB2312" w:hAnsi="仿宋" w:hint="eastAsia"/>
          <w:bCs/>
          <w:caps/>
          <w:sz w:val="28"/>
          <w:szCs w:val="28"/>
        </w:rPr>
      </w:pPr>
      <w:r w:rsidRPr="00F93B43">
        <w:rPr>
          <w:rFonts w:ascii="仿宋_GB2312" w:hAnsi="仿宋" w:hint="eastAsia"/>
          <w:bCs/>
          <w:caps/>
          <w:sz w:val="28"/>
          <w:szCs w:val="28"/>
        </w:rPr>
        <w:t>在教学思想上，真正以学生为中心，围绕促进学生的主动学习来组织教学活动。在教学内容上，合理运用教材和整合其它教学资源，进行教学内容和课程体系改革。在教学方法上，采取以问题为导向、以任务驱动的研究型教学方法与学习方法。在教学手段上，充分利用现代教育技术，使现代教育手段与教育教学深度融合。</w:t>
      </w:r>
    </w:p>
    <w:p w:rsidR="007530E6" w:rsidRPr="00F93B43" w:rsidRDefault="007530E6" w:rsidP="007530E6">
      <w:pPr>
        <w:adjustRightInd w:val="0"/>
        <w:snapToGrid w:val="0"/>
        <w:spacing w:line="324" w:lineRule="auto"/>
        <w:ind w:firstLineChars="200" w:firstLine="552"/>
        <w:rPr>
          <w:rFonts w:ascii="仿宋_GB2312" w:hAnsi="仿宋" w:hint="eastAsia"/>
          <w:bCs/>
          <w:caps/>
          <w:sz w:val="28"/>
          <w:szCs w:val="28"/>
        </w:rPr>
      </w:pPr>
      <w:r w:rsidRPr="00F93B43">
        <w:rPr>
          <w:rFonts w:ascii="仿宋_GB2312" w:hAnsi="仿宋" w:hint="eastAsia"/>
          <w:bCs/>
          <w:caps/>
          <w:sz w:val="28"/>
          <w:szCs w:val="28"/>
        </w:rPr>
        <w:t>第六条　参评课程的教学活动，要让学生更多参与到学习中，积极探索、思考和实践，提高学生学习的主动性、积极性和学习效果。</w:t>
      </w:r>
    </w:p>
    <w:p w:rsidR="007530E6" w:rsidRPr="00F93B43" w:rsidRDefault="007530E6" w:rsidP="007530E6">
      <w:pPr>
        <w:adjustRightInd w:val="0"/>
        <w:snapToGrid w:val="0"/>
        <w:spacing w:line="324" w:lineRule="auto"/>
        <w:ind w:firstLineChars="200" w:firstLine="552"/>
        <w:rPr>
          <w:rFonts w:ascii="仿宋_GB2312" w:hAnsi="仿宋"/>
          <w:bCs/>
          <w:caps/>
          <w:sz w:val="28"/>
          <w:szCs w:val="28"/>
        </w:rPr>
      </w:pPr>
      <w:r w:rsidRPr="00F93B43">
        <w:rPr>
          <w:rFonts w:ascii="仿宋_GB2312" w:hAnsi="仿宋" w:hint="eastAsia"/>
          <w:bCs/>
          <w:caps/>
          <w:sz w:val="28"/>
          <w:szCs w:val="28"/>
        </w:rPr>
        <w:t>第七条　对本专业的人才培养和教育教学工作起到示范作用。</w:t>
      </w:r>
    </w:p>
    <w:p w:rsidR="007530E6" w:rsidRPr="005D2BF9" w:rsidRDefault="007530E6" w:rsidP="007530E6">
      <w:pPr>
        <w:adjustRightInd w:val="0"/>
        <w:snapToGrid w:val="0"/>
        <w:spacing w:beforeLines="50" w:before="295" w:afterLines="25" w:after="147" w:line="324" w:lineRule="auto"/>
        <w:jc w:val="center"/>
        <w:rPr>
          <w:rFonts w:ascii="黑体" w:eastAsia="黑体" w:hAnsi="黑体" w:hint="eastAsia"/>
          <w:bCs/>
          <w:caps/>
          <w:sz w:val="28"/>
          <w:szCs w:val="28"/>
        </w:rPr>
      </w:pPr>
      <w:r w:rsidRPr="005D2BF9">
        <w:rPr>
          <w:rFonts w:ascii="黑体" w:eastAsia="黑体" w:hAnsi="黑体" w:hint="eastAsia"/>
          <w:bCs/>
          <w:caps/>
          <w:sz w:val="28"/>
          <w:szCs w:val="28"/>
        </w:rPr>
        <w:t>三、评选方式</w:t>
      </w:r>
    </w:p>
    <w:p w:rsidR="007530E6" w:rsidRPr="00F93B43" w:rsidRDefault="007530E6" w:rsidP="007530E6">
      <w:pPr>
        <w:adjustRightInd w:val="0"/>
        <w:snapToGrid w:val="0"/>
        <w:spacing w:line="324" w:lineRule="auto"/>
        <w:ind w:firstLineChars="200" w:firstLine="552"/>
        <w:rPr>
          <w:rFonts w:ascii="仿宋_GB2312" w:hAnsi="仿宋" w:hint="eastAsia"/>
          <w:bCs/>
          <w:caps/>
          <w:sz w:val="28"/>
          <w:szCs w:val="28"/>
        </w:rPr>
      </w:pPr>
      <w:r w:rsidRPr="00F93B43">
        <w:rPr>
          <w:rFonts w:ascii="仿宋_GB2312" w:hAnsi="仿宋" w:hint="eastAsia"/>
          <w:bCs/>
          <w:caps/>
          <w:sz w:val="28"/>
          <w:szCs w:val="28"/>
        </w:rPr>
        <w:t>第八条　教学创新奖评选工作，每年举行一次，并于下一年学期初公布获奖名单，同时予以表彰和奖励。</w:t>
      </w:r>
    </w:p>
    <w:p w:rsidR="007530E6" w:rsidRPr="00F93B43" w:rsidRDefault="007530E6" w:rsidP="007530E6">
      <w:pPr>
        <w:adjustRightInd w:val="0"/>
        <w:snapToGrid w:val="0"/>
        <w:spacing w:line="324" w:lineRule="auto"/>
        <w:ind w:firstLineChars="200" w:firstLine="552"/>
        <w:rPr>
          <w:rFonts w:ascii="仿宋_GB2312" w:hAnsi="仿宋" w:hint="eastAsia"/>
          <w:bCs/>
          <w:caps/>
          <w:sz w:val="28"/>
          <w:szCs w:val="28"/>
        </w:rPr>
      </w:pPr>
      <w:r w:rsidRPr="00F93B43">
        <w:rPr>
          <w:rFonts w:ascii="仿宋_GB2312" w:hAnsi="仿宋" w:hint="eastAsia"/>
          <w:bCs/>
          <w:caps/>
          <w:sz w:val="28"/>
          <w:szCs w:val="28"/>
        </w:rPr>
        <w:t>第九条　教学创新奖的评选以该年开始的全日制普通本科课堂为载体，由教师个人或团队向所在学院提出参评申请，并填写《教学创新奖申报表》交学院。</w:t>
      </w:r>
    </w:p>
    <w:p w:rsidR="007530E6" w:rsidRPr="00F93B43" w:rsidRDefault="007530E6" w:rsidP="007530E6">
      <w:pPr>
        <w:adjustRightInd w:val="0"/>
        <w:snapToGrid w:val="0"/>
        <w:spacing w:line="324" w:lineRule="auto"/>
        <w:ind w:firstLineChars="200" w:firstLine="552"/>
        <w:rPr>
          <w:rFonts w:ascii="仿宋_GB2312" w:hAnsi="仿宋" w:hint="eastAsia"/>
          <w:bCs/>
          <w:caps/>
          <w:sz w:val="28"/>
          <w:szCs w:val="28"/>
        </w:rPr>
      </w:pPr>
      <w:r w:rsidRPr="00F93B43">
        <w:rPr>
          <w:rFonts w:ascii="仿宋_GB2312" w:hAnsi="仿宋" w:hint="eastAsia"/>
          <w:bCs/>
          <w:caps/>
          <w:sz w:val="28"/>
          <w:szCs w:val="28"/>
        </w:rPr>
        <w:t>第十条　参评者需提交参评课程的教材、教学设计、教案等材料，并对参评课堂的人数提出要求。</w:t>
      </w:r>
    </w:p>
    <w:p w:rsidR="007530E6" w:rsidRPr="00F93B43" w:rsidRDefault="007530E6" w:rsidP="007530E6">
      <w:pPr>
        <w:adjustRightInd w:val="0"/>
        <w:snapToGrid w:val="0"/>
        <w:spacing w:line="324" w:lineRule="auto"/>
        <w:ind w:firstLineChars="200" w:firstLine="552"/>
        <w:rPr>
          <w:rFonts w:ascii="仿宋_GB2312" w:hAnsi="仿宋" w:hint="eastAsia"/>
          <w:bCs/>
          <w:caps/>
          <w:sz w:val="28"/>
          <w:szCs w:val="28"/>
        </w:rPr>
      </w:pPr>
      <w:r w:rsidRPr="00F93B43">
        <w:rPr>
          <w:rFonts w:ascii="仿宋_GB2312" w:hAnsi="仿宋" w:hint="eastAsia"/>
          <w:bCs/>
          <w:caps/>
          <w:sz w:val="28"/>
          <w:szCs w:val="28"/>
        </w:rPr>
        <w:t>第十一条　学院公开展示所有申请参评</w:t>
      </w:r>
      <w:proofErr w:type="gramStart"/>
      <w:r w:rsidRPr="00F93B43">
        <w:rPr>
          <w:rFonts w:ascii="仿宋_GB2312" w:hAnsi="仿宋" w:hint="eastAsia"/>
          <w:bCs/>
          <w:caps/>
          <w:sz w:val="28"/>
          <w:szCs w:val="28"/>
        </w:rPr>
        <w:t>侯选人</w:t>
      </w:r>
      <w:proofErr w:type="gramEnd"/>
      <w:r w:rsidRPr="00F93B43">
        <w:rPr>
          <w:rFonts w:ascii="仿宋_GB2312" w:hAnsi="仿宋" w:hint="eastAsia"/>
          <w:bCs/>
          <w:caps/>
          <w:sz w:val="28"/>
          <w:szCs w:val="28"/>
        </w:rPr>
        <w:t>的有关材料，并组织教学委员会对参评</w:t>
      </w:r>
      <w:proofErr w:type="gramStart"/>
      <w:r w:rsidRPr="00F93B43">
        <w:rPr>
          <w:rFonts w:ascii="仿宋_GB2312" w:hAnsi="仿宋" w:hint="eastAsia"/>
          <w:bCs/>
          <w:caps/>
          <w:sz w:val="28"/>
          <w:szCs w:val="28"/>
        </w:rPr>
        <w:t>侯选人</w:t>
      </w:r>
      <w:proofErr w:type="gramEnd"/>
      <w:r w:rsidRPr="00F93B43">
        <w:rPr>
          <w:rFonts w:ascii="仿宋_GB2312" w:hAnsi="仿宋" w:hint="eastAsia"/>
          <w:bCs/>
          <w:caps/>
          <w:sz w:val="28"/>
          <w:szCs w:val="28"/>
        </w:rPr>
        <w:t>的材料进行评审，对推荐到学校的人选，学院需进行公示（公示期一般为三天），公示无异议后上报学校。原则上，各学院最多可推荐1门课程，教师人数超过100人的学院或承担“三公”教学任务的学院，可增加1门课程。</w:t>
      </w:r>
    </w:p>
    <w:p w:rsidR="007530E6" w:rsidRPr="00F93B43" w:rsidRDefault="007530E6" w:rsidP="007530E6">
      <w:pPr>
        <w:adjustRightInd w:val="0"/>
        <w:snapToGrid w:val="0"/>
        <w:spacing w:line="324" w:lineRule="auto"/>
        <w:ind w:firstLineChars="200" w:firstLine="552"/>
        <w:rPr>
          <w:rFonts w:ascii="仿宋_GB2312" w:hAnsi="仿宋" w:hint="eastAsia"/>
          <w:bCs/>
          <w:caps/>
          <w:sz w:val="28"/>
          <w:szCs w:val="28"/>
        </w:rPr>
      </w:pPr>
      <w:r w:rsidRPr="00F93B43">
        <w:rPr>
          <w:rFonts w:ascii="仿宋_GB2312" w:hAnsi="仿宋" w:hint="eastAsia"/>
          <w:bCs/>
          <w:caps/>
          <w:sz w:val="28"/>
          <w:szCs w:val="28"/>
        </w:rPr>
        <w:t>第十二条　学校负责对所有参评候选人申报课程的课堂进行全程录像，并组织相关学院、校院督导、学生等对申报参评课堂进行全方位、全过程的质量监控与评估，组织专家组进行评选，教学委员会做出最终评审。其</w:t>
      </w:r>
      <w:r w:rsidRPr="00F93B43">
        <w:rPr>
          <w:rFonts w:ascii="仿宋_GB2312" w:hAnsi="仿宋" w:hint="eastAsia"/>
          <w:bCs/>
          <w:caps/>
          <w:sz w:val="28"/>
          <w:szCs w:val="28"/>
        </w:rPr>
        <w:lastRenderedPageBreak/>
        <w:t>中，校领导、教学督导员和教学委员会成员等听课</w:t>
      </w:r>
      <w:proofErr w:type="gramStart"/>
      <w:r w:rsidRPr="00F93B43">
        <w:rPr>
          <w:rFonts w:ascii="仿宋_GB2312" w:hAnsi="仿宋" w:hint="eastAsia"/>
          <w:bCs/>
          <w:caps/>
          <w:sz w:val="28"/>
          <w:szCs w:val="28"/>
        </w:rPr>
        <w:t>评分占</w:t>
      </w:r>
      <w:proofErr w:type="gramEnd"/>
      <w:r w:rsidRPr="00F93B43">
        <w:rPr>
          <w:rFonts w:ascii="仿宋_GB2312" w:hAnsi="仿宋" w:hint="eastAsia"/>
          <w:bCs/>
          <w:caps/>
          <w:sz w:val="28"/>
          <w:szCs w:val="28"/>
        </w:rPr>
        <w:t>总分20%，学生对课堂教学质量测评结果占总分20%，评审专家组评估得分占总分60%。评审结果在全校范围内进行公示（公示期一般为一周）。公示结束并无异议后，学校发文公布。</w:t>
      </w:r>
    </w:p>
    <w:p w:rsidR="007530E6" w:rsidRPr="00F2027E" w:rsidRDefault="007530E6" w:rsidP="007530E6">
      <w:pPr>
        <w:adjustRightInd w:val="0"/>
        <w:snapToGrid w:val="0"/>
        <w:spacing w:beforeLines="50" w:before="295" w:afterLines="25" w:after="147" w:line="324" w:lineRule="auto"/>
        <w:jc w:val="center"/>
        <w:rPr>
          <w:rFonts w:ascii="黑体" w:eastAsia="黑体" w:hAnsi="黑体" w:hint="eastAsia"/>
          <w:bCs/>
          <w:caps/>
          <w:sz w:val="28"/>
          <w:szCs w:val="28"/>
        </w:rPr>
      </w:pPr>
      <w:r w:rsidRPr="00F2027E">
        <w:rPr>
          <w:rFonts w:ascii="黑体" w:eastAsia="黑体" w:hAnsi="黑体" w:hint="eastAsia"/>
          <w:bCs/>
          <w:caps/>
          <w:sz w:val="28"/>
          <w:szCs w:val="28"/>
        </w:rPr>
        <w:t>四</w:t>
      </w:r>
      <w:r w:rsidRPr="005D2BF9">
        <w:rPr>
          <w:rFonts w:ascii="黑体" w:eastAsia="黑体" w:hAnsi="黑体" w:hint="eastAsia"/>
          <w:bCs/>
          <w:caps/>
          <w:sz w:val="28"/>
          <w:szCs w:val="28"/>
        </w:rPr>
        <w:t>、</w:t>
      </w:r>
      <w:r w:rsidRPr="00F2027E">
        <w:rPr>
          <w:rFonts w:ascii="黑体" w:eastAsia="黑体" w:hAnsi="黑体" w:hint="eastAsia"/>
          <w:bCs/>
          <w:caps/>
          <w:sz w:val="28"/>
          <w:szCs w:val="28"/>
        </w:rPr>
        <w:t>奖励</w:t>
      </w:r>
    </w:p>
    <w:p w:rsidR="007530E6" w:rsidRPr="00F93B43" w:rsidRDefault="007530E6" w:rsidP="007530E6">
      <w:pPr>
        <w:adjustRightInd w:val="0"/>
        <w:snapToGrid w:val="0"/>
        <w:spacing w:line="324" w:lineRule="auto"/>
        <w:ind w:firstLineChars="200" w:firstLine="552"/>
        <w:rPr>
          <w:rFonts w:ascii="仿宋_GB2312" w:hAnsi="仿宋" w:hint="eastAsia"/>
          <w:bCs/>
          <w:caps/>
          <w:sz w:val="28"/>
          <w:szCs w:val="28"/>
        </w:rPr>
      </w:pPr>
      <w:r w:rsidRPr="00F93B43">
        <w:rPr>
          <w:rFonts w:ascii="仿宋_GB2312" w:hAnsi="仿宋" w:hint="eastAsia"/>
          <w:bCs/>
          <w:caps/>
          <w:sz w:val="28"/>
          <w:szCs w:val="28"/>
        </w:rPr>
        <w:t>第十三条　每届教学创新</w:t>
      </w:r>
      <w:proofErr w:type="gramStart"/>
      <w:r w:rsidRPr="00F93B43">
        <w:rPr>
          <w:rFonts w:ascii="仿宋_GB2312" w:hAnsi="仿宋" w:hint="eastAsia"/>
          <w:bCs/>
          <w:caps/>
          <w:sz w:val="28"/>
          <w:szCs w:val="28"/>
        </w:rPr>
        <w:t>奖学校</w:t>
      </w:r>
      <w:proofErr w:type="gramEnd"/>
      <w:r w:rsidRPr="00F93B43">
        <w:rPr>
          <w:rFonts w:ascii="仿宋_GB2312" w:hAnsi="仿宋" w:hint="eastAsia"/>
          <w:bCs/>
          <w:caps/>
          <w:sz w:val="28"/>
          <w:szCs w:val="28"/>
        </w:rPr>
        <w:t>设立一等奖三项，二等奖六项，由学校进行奖励。设立三等奖若干项，由学院进行奖励。以上奖项均可空缺。</w:t>
      </w:r>
    </w:p>
    <w:p w:rsidR="007530E6" w:rsidRPr="00F93B43" w:rsidRDefault="007530E6" w:rsidP="007530E6">
      <w:pPr>
        <w:adjustRightInd w:val="0"/>
        <w:snapToGrid w:val="0"/>
        <w:spacing w:line="324" w:lineRule="auto"/>
        <w:ind w:firstLineChars="200" w:firstLine="552"/>
        <w:rPr>
          <w:rFonts w:ascii="仿宋_GB2312" w:hAnsi="仿宋" w:hint="eastAsia"/>
          <w:bCs/>
          <w:caps/>
          <w:sz w:val="28"/>
          <w:szCs w:val="28"/>
        </w:rPr>
      </w:pPr>
      <w:r w:rsidRPr="00F93B43">
        <w:rPr>
          <w:rFonts w:ascii="仿宋_GB2312" w:hAnsi="仿宋" w:hint="eastAsia"/>
          <w:bCs/>
          <w:caps/>
          <w:sz w:val="28"/>
          <w:szCs w:val="28"/>
        </w:rPr>
        <w:t>第十四条　获奖者的评审材料均予以存档，可作为职务聘任与晋升、晋级的必备条件之一。</w:t>
      </w:r>
    </w:p>
    <w:p w:rsidR="007530E6" w:rsidRPr="00062A24" w:rsidRDefault="007530E6" w:rsidP="007530E6">
      <w:pPr>
        <w:adjustRightInd w:val="0"/>
        <w:snapToGrid w:val="0"/>
        <w:spacing w:beforeLines="50" w:before="295" w:afterLines="25" w:after="147" w:line="324" w:lineRule="auto"/>
        <w:jc w:val="center"/>
        <w:rPr>
          <w:rFonts w:ascii="黑体" w:eastAsia="黑体" w:hAnsi="黑体" w:hint="eastAsia"/>
          <w:bCs/>
          <w:caps/>
          <w:sz w:val="28"/>
          <w:szCs w:val="28"/>
        </w:rPr>
      </w:pPr>
      <w:r w:rsidRPr="00062A24">
        <w:rPr>
          <w:rFonts w:ascii="黑体" w:eastAsia="黑体" w:hAnsi="黑体" w:hint="eastAsia"/>
          <w:bCs/>
          <w:caps/>
          <w:sz w:val="28"/>
          <w:szCs w:val="28"/>
        </w:rPr>
        <w:t>五</w:t>
      </w:r>
      <w:r w:rsidRPr="005D2BF9">
        <w:rPr>
          <w:rFonts w:ascii="黑体" w:eastAsia="黑体" w:hAnsi="黑体" w:hint="eastAsia"/>
          <w:bCs/>
          <w:caps/>
          <w:sz w:val="28"/>
          <w:szCs w:val="28"/>
        </w:rPr>
        <w:t>、</w:t>
      </w:r>
      <w:r w:rsidRPr="00062A24">
        <w:rPr>
          <w:rFonts w:ascii="黑体" w:eastAsia="黑体" w:hAnsi="黑体" w:hint="eastAsia"/>
          <w:bCs/>
          <w:caps/>
          <w:sz w:val="28"/>
          <w:szCs w:val="28"/>
        </w:rPr>
        <w:t>其他</w:t>
      </w:r>
    </w:p>
    <w:p w:rsidR="007530E6" w:rsidRPr="00F93B43" w:rsidRDefault="007530E6" w:rsidP="007530E6">
      <w:pPr>
        <w:adjustRightInd w:val="0"/>
        <w:snapToGrid w:val="0"/>
        <w:spacing w:line="324" w:lineRule="auto"/>
        <w:ind w:firstLineChars="200" w:firstLine="552"/>
        <w:rPr>
          <w:rFonts w:ascii="仿宋_GB2312" w:hAnsi="仿宋" w:hint="eastAsia"/>
          <w:bCs/>
          <w:caps/>
          <w:sz w:val="28"/>
          <w:szCs w:val="28"/>
        </w:rPr>
      </w:pPr>
      <w:r w:rsidRPr="00F93B43">
        <w:rPr>
          <w:rFonts w:ascii="仿宋_GB2312" w:hAnsi="仿宋" w:hint="eastAsia"/>
          <w:bCs/>
          <w:caps/>
          <w:sz w:val="28"/>
          <w:szCs w:val="28"/>
        </w:rPr>
        <w:t>第十五条　各学院可依据本办法有关原则精神，结合本单位实际，制定出操作性更强的实施细则，报教务处批准备案后实施。</w:t>
      </w:r>
    </w:p>
    <w:p w:rsidR="007530E6" w:rsidRPr="00F93B43" w:rsidRDefault="007530E6" w:rsidP="007530E6">
      <w:pPr>
        <w:adjustRightInd w:val="0"/>
        <w:snapToGrid w:val="0"/>
        <w:spacing w:line="324" w:lineRule="auto"/>
        <w:ind w:firstLineChars="200" w:firstLine="552"/>
        <w:rPr>
          <w:rFonts w:ascii="仿宋_GB2312" w:hAnsi="仿宋"/>
          <w:bCs/>
          <w:caps/>
          <w:sz w:val="28"/>
          <w:szCs w:val="28"/>
        </w:rPr>
      </w:pPr>
      <w:r w:rsidRPr="00F93B43">
        <w:rPr>
          <w:rFonts w:ascii="仿宋_GB2312" w:hAnsi="仿宋" w:hint="eastAsia"/>
          <w:bCs/>
          <w:caps/>
          <w:sz w:val="28"/>
          <w:szCs w:val="28"/>
        </w:rPr>
        <w:t>第十六条　本办法自公布之日开始执行，由教务处负责解释。</w:t>
      </w:r>
    </w:p>
    <w:p w:rsidR="007530E6" w:rsidRPr="00F93B43" w:rsidRDefault="007530E6" w:rsidP="007530E6">
      <w:pPr>
        <w:adjustRightInd w:val="0"/>
        <w:snapToGrid w:val="0"/>
        <w:spacing w:line="324" w:lineRule="auto"/>
        <w:ind w:firstLineChars="200" w:firstLine="552"/>
        <w:rPr>
          <w:rFonts w:ascii="仿宋_GB2312" w:hAnsi="仿宋"/>
          <w:bCs/>
          <w:caps/>
          <w:sz w:val="28"/>
          <w:szCs w:val="28"/>
        </w:rPr>
        <w:sectPr w:rsidR="007530E6" w:rsidRPr="00F93B43">
          <w:headerReference w:type="default" r:id="rId5"/>
          <w:footerReference w:type="even" r:id="rId6"/>
          <w:footerReference w:type="default" r:id="rId7"/>
          <w:pgSz w:w="11906" w:h="16838"/>
          <w:pgMar w:top="2098" w:right="1474" w:bottom="1985" w:left="1588" w:header="851" w:footer="1531" w:gutter="0"/>
          <w:cols w:space="720"/>
          <w:docGrid w:type="linesAndChars" w:linePitch="590" w:charSpace="-849"/>
        </w:sectPr>
      </w:pPr>
    </w:p>
    <w:p w:rsidR="005B2C79" w:rsidRPr="007530E6" w:rsidRDefault="005B2C79">
      <w:bookmarkStart w:id="0" w:name="_GoBack"/>
      <w:bookmarkEnd w:id="0"/>
    </w:p>
    <w:sectPr w:rsidR="005B2C79" w:rsidRPr="007530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D4" w:rsidRDefault="007530E6">
    <w:pPr>
      <w:pStyle w:val="a3"/>
      <w:framePr w:wrap="around" w:vAnchor="text" w:hAnchor="margin" w:xAlign="outside" w:y="1"/>
      <w:rPr>
        <w:rStyle w:val="a4"/>
      </w:rPr>
    </w:pPr>
    <w:r>
      <w:fldChar w:fldCharType="begin"/>
    </w:r>
    <w:r>
      <w:rPr>
        <w:rStyle w:val="a4"/>
      </w:rPr>
      <w:instrText xml:space="preserve">PAGE  </w:instrText>
    </w:r>
    <w:r>
      <w:fldChar w:fldCharType="separate"/>
    </w:r>
    <w:r>
      <w:fldChar w:fldCharType="end"/>
    </w:r>
  </w:p>
  <w:p w:rsidR="005E18D4" w:rsidRDefault="007530E6">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D4" w:rsidRDefault="007530E6">
    <w:pPr>
      <w:pStyle w:val="a3"/>
      <w:framePr w:wrap="around" w:vAnchor="text" w:hAnchor="margin" w:xAlign="outside" w:y="1"/>
      <w:jc w:val="center"/>
      <w:rPr>
        <w:rStyle w:val="a4"/>
        <w:rFonts w:ascii="宋体" w:eastAsia="宋体" w:hAnsi="宋体" w:hint="eastAsia"/>
        <w:color w:val="FFFFFF"/>
        <w:sz w:val="28"/>
        <w:szCs w:val="28"/>
      </w:rPr>
    </w:pPr>
    <w:r>
      <w:rPr>
        <w:rStyle w:val="a4"/>
        <w:rFonts w:ascii="宋体" w:eastAsia="宋体" w:hAnsi="宋体" w:hint="eastAsia"/>
        <w:color w:val="FFFFFF"/>
        <w:sz w:val="28"/>
        <w:szCs w:val="28"/>
      </w:rPr>
      <w:t>在</w:t>
    </w:r>
    <w:r>
      <w:rPr>
        <w:rStyle w:val="a4"/>
        <w:rFonts w:ascii="宋体" w:eastAsia="宋体" w:hAnsi="宋体" w:hint="eastAsia"/>
        <w:color w:val="333333"/>
        <w:sz w:val="28"/>
        <w:szCs w:val="28"/>
      </w:rPr>
      <w:t xml:space="preserve"> </w:t>
    </w:r>
    <w:r>
      <w:rPr>
        <w:rStyle w:val="a4"/>
        <w:rFonts w:ascii="仿宋_GB2312" w:hAnsi="宋体" w:hint="eastAsia"/>
        <w:color w:val="333333"/>
        <w:sz w:val="28"/>
        <w:szCs w:val="28"/>
      </w:rPr>
      <w:t>—</w:t>
    </w:r>
    <w:r>
      <w:rPr>
        <w:rStyle w:val="a4"/>
        <w:rFonts w:ascii="仿宋_GB2312" w:hAnsi="宋体" w:hint="eastAsia"/>
        <w:color w:val="333333"/>
        <w:sz w:val="21"/>
        <w:szCs w:val="21"/>
      </w:rPr>
      <w:t xml:space="preserve">　</w:t>
    </w:r>
    <w:r>
      <w:rPr>
        <w:rFonts w:ascii="宋体" w:eastAsia="宋体" w:hAnsi="宋体"/>
        <w:color w:val="333333"/>
        <w:sz w:val="28"/>
        <w:szCs w:val="28"/>
      </w:rPr>
      <w:fldChar w:fldCharType="begin"/>
    </w:r>
    <w:r>
      <w:rPr>
        <w:rStyle w:val="a4"/>
        <w:rFonts w:ascii="宋体" w:eastAsia="宋体" w:hAnsi="宋体"/>
        <w:color w:val="333333"/>
        <w:sz w:val="28"/>
        <w:szCs w:val="28"/>
      </w:rPr>
      <w:instrText xml:space="preserve">PAGE  </w:instrText>
    </w:r>
    <w:r>
      <w:rPr>
        <w:rFonts w:ascii="宋体" w:eastAsia="宋体" w:hAnsi="宋体"/>
        <w:color w:val="333333"/>
        <w:sz w:val="28"/>
        <w:szCs w:val="28"/>
      </w:rPr>
      <w:fldChar w:fldCharType="separate"/>
    </w:r>
    <w:r>
      <w:rPr>
        <w:rStyle w:val="a4"/>
        <w:rFonts w:ascii="宋体" w:eastAsia="宋体" w:hAnsi="宋体"/>
        <w:noProof/>
        <w:color w:val="333333"/>
        <w:sz w:val="28"/>
        <w:szCs w:val="28"/>
      </w:rPr>
      <w:t>4</w:t>
    </w:r>
    <w:r>
      <w:rPr>
        <w:rFonts w:ascii="宋体" w:eastAsia="宋体" w:hAnsi="宋体"/>
        <w:color w:val="333333"/>
        <w:sz w:val="28"/>
        <w:szCs w:val="28"/>
      </w:rPr>
      <w:fldChar w:fldCharType="end"/>
    </w:r>
    <w:r>
      <w:rPr>
        <w:rStyle w:val="a4"/>
        <w:rFonts w:ascii="仿宋_GB2312" w:hAnsi="宋体" w:hint="eastAsia"/>
        <w:color w:val="333333"/>
        <w:sz w:val="21"/>
        <w:szCs w:val="21"/>
      </w:rPr>
      <w:t xml:space="preserve">　</w:t>
    </w:r>
    <w:r>
      <w:rPr>
        <w:rStyle w:val="a4"/>
        <w:rFonts w:ascii="仿宋_GB2312" w:hAnsi="宋体" w:hint="eastAsia"/>
        <w:color w:val="333333"/>
        <w:sz w:val="28"/>
        <w:szCs w:val="28"/>
      </w:rPr>
      <w:t>—</w:t>
    </w:r>
    <w:r>
      <w:rPr>
        <w:rStyle w:val="a4"/>
        <w:rFonts w:ascii="仿宋_GB2312" w:hAnsi="宋体" w:hint="eastAsia"/>
        <w:color w:val="FFFFFF"/>
        <w:sz w:val="28"/>
        <w:szCs w:val="28"/>
      </w:rPr>
      <w:t xml:space="preserve"> </w:t>
    </w:r>
    <w:r>
      <w:rPr>
        <w:rStyle w:val="a4"/>
        <w:rFonts w:ascii="宋体" w:eastAsia="宋体" w:hAnsi="宋体" w:hint="eastAsia"/>
        <w:color w:val="FFFFFF"/>
        <w:sz w:val="28"/>
        <w:szCs w:val="28"/>
      </w:rPr>
      <w:t xml:space="preserve">在　</w:t>
    </w:r>
  </w:p>
  <w:p w:rsidR="005E18D4" w:rsidRDefault="007530E6">
    <w:pPr>
      <w:pStyle w:val="a3"/>
      <w:ind w:right="360" w:firstLine="360"/>
      <w:rPr>
        <w:color w:val="FFFFFF"/>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D4" w:rsidRDefault="007530E6" w:rsidP="005E18D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E6"/>
    <w:rsid w:val="005B2C79"/>
    <w:rsid w:val="00753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E6"/>
    <w:pPr>
      <w:widowControl w:val="0"/>
      <w:jc w:val="both"/>
    </w:pPr>
    <w:rPr>
      <w:rFonts w:ascii="Times New Roman" w:eastAsia="仿宋_GB2312" w:hAnsi="Times New Roman" w:cs="Times New Roman"/>
      <w:sz w:val="32"/>
      <w:szCs w:val="32"/>
    </w:rPr>
  </w:style>
  <w:style w:type="paragraph" w:styleId="1">
    <w:name w:val="heading 1"/>
    <w:basedOn w:val="a"/>
    <w:next w:val="a"/>
    <w:link w:val="1Char"/>
    <w:qFormat/>
    <w:rsid w:val="007530E6"/>
    <w:pPr>
      <w:keepNext/>
      <w:outlineLvl w:val="0"/>
    </w:pPr>
    <w:rPr>
      <w:rFonts w:ascii="宋体" w:eastAsia="宋体" w:hAnsi="宋体"/>
      <w:spacing w:val="-2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530E6"/>
    <w:rPr>
      <w:rFonts w:ascii="宋体" w:eastAsia="宋体" w:hAnsi="宋体" w:cs="Times New Roman"/>
      <w:spacing w:val="-20"/>
      <w:sz w:val="28"/>
      <w:szCs w:val="21"/>
    </w:rPr>
  </w:style>
  <w:style w:type="paragraph" w:customStyle="1" w:styleId="CharCharCharCharCharCharCharCharCharCharCharCharCharCharCharChar">
    <w:name w:val=" Char Char Char Char Char Char Char Char Char Char Char Char Char Char Char Char"/>
    <w:basedOn w:val="a"/>
    <w:rsid w:val="007530E6"/>
    <w:pPr>
      <w:tabs>
        <w:tab w:val="left" w:pos="360"/>
      </w:tabs>
    </w:pPr>
    <w:rPr>
      <w:rFonts w:eastAsia="宋体"/>
      <w:sz w:val="24"/>
      <w:szCs w:val="24"/>
    </w:rPr>
  </w:style>
  <w:style w:type="paragraph" w:styleId="a3">
    <w:name w:val="footer"/>
    <w:basedOn w:val="a"/>
    <w:link w:val="Char"/>
    <w:rsid w:val="007530E6"/>
    <w:pPr>
      <w:tabs>
        <w:tab w:val="center" w:pos="4153"/>
        <w:tab w:val="right" w:pos="8306"/>
      </w:tabs>
      <w:snapToGrid w:val="0"/>
      <w:jc w:val="left"/>
    </w:pPr>
    <w:rPr>
      <w:sz w:val="18"/>
      <w:szCs w:val="18"/>
    </w:rPr>
  </w:style>
  <w:style w:type="character" w:customStyle="1" w:styleId="Char">
    <w:name w:val="页脚 Char"/>
    <w:basedOn w:val="a0"/>
    <w:link w:val="a3"/>
    <w:rsid w:val="007530E6"/>
    <w:rPr>
      <w:rFonts w:ascii="Times New Roman" w:eastAsia="仿宋_GB2312" w:hAnsi="Times New Roman" w:cs="Times New Roman"/>
      <w:sz w:val="18"/>
      <w:szCs w:val="18"/>
    </w:rPr>
  </w:style>
  <w:style w:type="character" w:styleId="a4">
    <w:name w:val="page number"/>
    <w:basedOn w:val="a0"/>
    <w:rsid w:val="007530E6"/>
  </w:style>
  <w:style w:type="paragraph" w:styleId="a5">
    <w:name w:val="header"/>
    <w:basedOn w:val="a"/>
    <w:link w:val="Char0"/>
    <w:rsid w:val="007530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530E6"/>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E6"/>
    <w:pPr>
      <w:widowControl w:val="0"/>
      <w:jc w:val="both"/>
    </w:pPr>
    <w:rPr>
      <w:rFonts w:ascii="Times New Roman" w:eastAsia="仿宋_GB2312" w:hAnsi="Times New Roman" w:cs="Times New Roman"/>
      <w:sz w:val="32"/>
      <w:szCs w:val="32"/>
    </w:rPr>
  </w:style>
  <w:style w:type="paragraph" w:styleId="1">
    <w:name w:val="heading 1"/>
    <w:basedOn w:val="a"/>
    <w:next w:val="a"/>
    <w:link w:val="1Char"/>
    <w:qFormat/>
    <w:rsid w:val="007530E6"/>
    <w:pPr>
      <w:keepNext/>
      <w:outlineLvl w:val="0"/>
    </w:pPr>
    <w:rPr>
      <w:rFonts w:ascii="宋体" w:eastAsia="宋体" w:hAnsi="宋体"/>
      <w:spacing w:val="-2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530E6"/>
    <w:rPr>
      <w:rFonts w:ascii="宋体" w:eastAsia="宋体" w:hAnsi="宋体" w:cs="Times New Roman"/>
      <w:spacing w:val="-20"/>
      <w:sz w:val="28"/>
      <w:szCs w:val="21"/>
    </w:rPr>
  </w:style>
  <w:style w:type="paragraph" w:customStyle="1" w:styleId="CharCharCharCharCharCharCharCharCharCharCharCharCharCharCharChar">
    <w:name w:val=" Char Char Char Char Char Char Char Char Char Char Char Char Char Char Char Char"/>
    <w:basedOn w:val="a"/>
    <w:rsid w:val="007530E6"/>
    <w:pPr>
      <w:tabs>
        <w:tab w:val="left" w:pos="360"/>
      </w:tabs>
    </w:pPr>
    <w:rPr>
      <w:rFonts w:eastAsia="宋体"/>
      <w:sz w:val="24"/>
      <w:szCs w:val="24"/>
    </w:rPr>
  </w:style>
  <w:style w:type="paragraph" w:styleId="a3">
    <w:name w:val="footer"/>
    <w:basedOn w:val="a"/>
    <w:link w:val="Char"/>
    <w:rsid w:val="007530E6"/>
    <w:pPr>
      <w:tabs>
        <w:tab w:val="center" w:pos="4153"/>
        <w:tab w:val="right" w:pos="8306"/>
      </w:tabs>
      <w:snapToGrid w:val="0"/>
      <w:jc w:val="left"/>
    </w:pPr>
    <w:rPr>
      <w:sz w:val="18"/>
      <w:szCs w:val="18"/>
    </w:rPr>
  </w:style>
  <w:style w:type="character" w:customStyle="1" w:styleId="Char">
    <w:name w:val="页脚 Char"/>
    <w:basedOn w:val="a0"/>
    <w:link w:val="a3"/>
    <w:rsid w:val="007530E6"/>
    <w:rPr>
      <w:rFonts w:ascii="Times New Roman" w:eastAsia="仿宋_GB2312" w:hAnsi="Times New Roman" w:cs="Times New Roman"/>
      <w:sz w:val="18"/>
      <w:szCs w:val="18"/>
    </w:rPr>
  </w:style>
  <w:style w:type="character" w:styleId="a4">
    <w:name w:val="page number"/>
    <w:basedOn w:val="a0"/>
    <w:rsid w:val="007530E6"/>
  </w:style>
  <w:style w:type="paragraph" w:styleId="a5">
    <w:name w:val="header"/>
    <w:basedOn w:val="a"/>
    <w:link w:val="Char0"/>
    <w:rsid w:val="007530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530E6"/>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2016-11-14T06:53:00Z</dcterms:created>
  <dcterms:modified xsi:type="dcterms:W3CDTF">2016-11-14T06:53:00Z</dcterms:modified>
</cp:coreProperties>
</file>