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98" w:rsidRPr="00A905CA" w:rsidRDefault="00923E98" w:rsidP="00923E98">
      <w:pPr>
        <w:spacing w:line="360" w:lineRule="auto"/>
        <w:ind w:firstLineChars="100" w:firstLine="316"/>
        <w:jc w:val="center"/>
        <w:rPr>
          <w:rFonts w:ascii="方正小标宋简体" w:eastAsia="方正小标宋简体"/>
        </w:rPr>
      </w:pPr>
      <w:r w:rsidRPr="00A905CA">
        <w:rPr>
          <w:rFonts w:ascii="方正小标宋简体" w:eastAsia="方正小标宋简体"/>
        </w:rPr>
        <w:t>201</w:t>
      </w:r>
      <w:r w:rsidRPr="00A905CA">
        <w:rPr>
          <w:rFonts w:ascii="方正小标宋简体" w:eastAsia="方正小标宋简体" w:hint="eastAsia"/>
        </w:rPr>
        <w:t>6</w:t>
      </w:r>
      <w:r w:rsidRPr="00A905CA">
        <w:rPr>
          <w:rFonts w:ascii="方正小标宋简体" w:eastAsia="方正小标宋简体"/>
        </w:rPr>
        <w:t>级</w:t>
      </w:r>
      <w:r w:rsidRPr="00A905CA">
        <w:rPr>
          <w:rFonts w:ascii="方正小标宋简体" w:eastAsia="方正小标宋简体"/>
        </w:rPr>
        <w:t>“</w:t>
      </w:r>
      <w:r w:rsidRPr="00A905CA">
        <w:rPr>
          <w:rFonts w:ascii="方正小标宋简体" w:eastAsia="方正小标宋简体"/>
        </w:rPr>
        <w:t>博雅计划</w:t>
      </w:r>
      <w:r w:rsidRPr="00A905CA">
        <w:rPr>
          <w:rFonts w:ascii="方正小标宋简体" w:eastAsia="方正小标宋简体"/>
        </w:rPr>
        <w:t>”“</w:t>
      </w:r>
      <w:r w:rsidRPr="00A905CA">
        <w:rPr>
          <w:rFonts w:ascii="方正小标宋简体" w:eastAsia="方正小标宋简体"/>
        </w:rPr>
        <w:t>未来教育家培养计划</w:t>
      </w:r>
      <w:r w:rsidRPr="00A905CA">
        <w:rPr>
          <w:rFonts w:ascii="方正小标宋简体" w:eastAsia="方正小标宋简体"/>
        </w:rPr>
        <w:t>”</w:t>
      </w:r>
    </w:p>
    <w:p w:rsidR="00923E98" w:rsidRPr="00A905CA" w:rsidRDefault="00923E98" w:rsidP="00923E98">
      <w:pPr>
        <w:spacing w:line="360" w:lineRule="auto"/>
        <w:ind w:firstLineChars="100" w:firstLine="316"/>
        <w:jc w:val="center"/>
        <w:rPr>
          <w:rFonts w:ascii="方正小标宋简体" w:eastAsia="方正小标宋简体"/>
        </w:rPr>
      </w:pPr>
      <w:r w:rsidRPr="00A905CA">
        <w:rPr>
          <w:rFonts w:ascii="方正小标宋简体" w:eastAsia="方正小标宋简体"/>
        </w:rPr>
        <w:t>优秀指导教师和优秀毕业生</w:t>
      </w:r>
      <w:r w:rsidRPr="00A905CA">
        <w:rPr>
          <w:rFonts w:ascii="方正小标宋简体" w:eastAsia="方正小标宋简体" w:hint="eastAsia"/>
        </w:rPr>
        <w:t>名单</w:t>
      </w:r>
    </w:p>
    <w:p w:rsidR="00923E98" w:rsidRPr="000238CE" w:rsidRDefault="00923E98" w:rsidP="00923E98">
      <w:pPr>
        <w:snapToGrid w:val="0"/>
        <w:spacing w:beforeLines="100" w:before="590" w:afterLines="100" w:after="590"/>
        <w:ind w:firstLineChars="200" w:firstLine="632"/>
        <w:rPr>
          <w:rFonts w:ascii="仿宋_GB2312"/>
        </w:rPr>
      </w:pPr>
      <w:r w:rsidRPr="000238CE">
        <w:rPr>
          <w:rFonts w:ascii="仿宋_GB2312"/>
        </w:rPr>
        <w:t>根据《华中师范大学本科人才培养</w:t>
      </w:r>
      <w:r w:rsidRPr="000238CE">
        <w:rPr>
          <w:rFonts w:ascii="仿宋_GB2312"/>
        </w:rPr>
        <w:t>“</w:t>
      </w:r>
      <w:r w:rsidRPr="000238CE">
        <w:rPr>
          <w:rFonts w:ascii="仿宋_GB2312"/>
        </w:rPr>
        <w:t>博雅计划</w:t>
      </w:r>
      <w:r w:rsidRPr="000238CE">
        <w:rPr>
          <w:rFonts w:ascii="仿宋_GB2312"/>
        </w:rPr>
        <w:t>”</w:t>
      </w:r>
      <w:r w:rsidRPr="000238CE">
        <w:rPr>
          <w:rFonts w:ascii="仿宋_GB2312"/>
        </w:rPr>
        <w:t>实施意见（修订）》（华师行字[2013]380号）,经学生申请，班委会审核推荐，学校研究决定授予</w:t>
      </w:r>
      <w:r w:rsidRPr="005A3346">
        <w:rPr>
          <w:rFonts w:ascii="仿宋_GB2312" w:hint="eastAsia"/>
        </w:rPr>
        <w:t>信息管理学院卢新元</w:t>
      </w:r>
      <w:r w:rsidRPr="000238CE">
        <w:rPr>
          <w:rFonts w:ascii="仿宋_GB2312"/>
        </w:rPr>
        <w:t>等17名教师为</w:t>
      </w:r>
      <w:r w:rsidRPr="000238CE">
        <w:rPr>
          <w:rFonts w:ascii="仿宋_GB2312"/>
        </w:rPr>
        <w:t>“</w:t>
      </w:r>
      <w:r w:rsidRPr="000238CE">
        <w:rPr>
          <w:rFonts w:ascii="仿宋_GB2312"/>
        </w:rPr>
        <w:t>博雅计划</w:t>
      </w:r>
      <w:r w:rsidRPr="000238CE">
        <w:rPr>
          <w:rFonts w:ascii="仿宋_GB2312"/>
        </w:rPr>
        <w:t>”</w:t>
      </w:r>
      <w:r w:rsidRPr="000238CE">
        <w:rPr>
          <w:rFonts w:ascii="仿宋_GB2312"/>
        </w:rPr>
        <w:t>优秀指导教师、</w:t>
      </w:r>
      <w:r w:rsidRPr="005A3346">
        <w:rPr>
          <w:rFonts w:ascii="仿宋_GB2312" w:hint="eastAsia"/>
        </w:rPr>
        <w:t>化学学院郑一诺</w:t>
      </w:r>
      <w:r w:rsidRPr="000238CE">
        <w:rPr>
          <w:rFonts w:ascii="仿宋_GB2312"/>
        </w:rPr>
        <w:t>等</w:t>
      </w:r>
      <w:r>
        <w:rPr>
          <w:rFonts w:ascii="仿宋_GB2312" w:hint="eastAsia"/>
        </w:rPr>
        <w:t>3</w:t>
      </w:r>
      <w:r>
        <w:rPr>
          <w:rFonts w:ascii="仿宋_GB2312"/>
        </w:rPr>
        <w:t>1</w:t>
      </w:r>
      <w:r w:rsidRPr="000238CE">
        <w:rPr>
          <w:rFonts w:ascii="仿宋_GB2312"/>
        </w:rPr>
        <w:t>名学生为</w:t>
      </w:r>
      <w:r w:rsidRPr="000238CE">
        <w:rPr>
          <w:rFonts w:ascii="仿宋_GB2312"/>
        </w:rPr>
        <w:t>“</w:t>
      </w:r>
      <w:r w:rsidRPr="000238CE">
        <w:rPr>
          <w:rFonts w:ascii="仿宋_GB2312"/>
        </w:rPr>
        <w:t>博雅计划</w:t>
      </w:r>
      <w:r w:rsidRPr="000238CE">
        <w:rPr>
          <w:rFonts w:ascii="仿宋_GB2312"/>
        </w:rPr>
        <w:t>”</w:t>
      </w:r>
      <w:r w:rsidRPr="000238CE">
        <w:rPr>
          <w:rFonts w:ascii="仿宋_GB2312"/>
        </w:rPr>
        <w:t>优秀毕业生荣誉称号。</w:t>
      </w:r>
    </w:p>
    <w:p w:rsidR="00923E98" w:rsidRDefault="00923E98" w:rsidP="00923E98">
      <w:pPr>
        <w:snapToGrid w:val="0"/>
        <w:spacing w:beforeLines="100" w:before="590" w:afterLines="100" w:after="590"/>
        <w:ind w:firstLineChars="200" w:firstLine="632"/>
        <w:rPr>
          <w:rFonts w:ascii="仿宋_GB2312"/>
        </w:rPr>
      </w:pPr>
      <w:r w:rsidRPr="000238CE">
        <w:rPr>
          <w:rFonts w:ascii="仿宋_GB2312"/>
        </w:rPr>
        <w:t>根据《华中师范大学</w:t>
      </w:r>
      <w:r w:rsidRPr="000238CE">
        <w:rPr>
          <w:rFonts w:ascii="仿宋_GB2312"/>
        </w:rPr>
        <w:t>“</w:t>
      </w:r>
      <w:r w:rsidRPr="000238CE">
        <w:rPr>
          <w:rFonts w:ascii="仿宋_GB2312"/>
        </w:rPr>
        <w:t>未来教育家培养计划</w:t>
      </w:r>
      <w:r w:rsidRPr="000238CE">
        <w:rPr>
          <w:rFonts w:ascii="仿宋_GB2312"/>
        </w:rPr>
        <w:t>”</w:t>
      </w:r>
      <w:r w:rsidRPr="000238CE">
        <w:rPr>
          <w:rFonts w:ascii="仿宋_GB2312"/>
        </w:rPr>
        <w:t>实施意见》（华师行字[2012]681号）精神，经学生申请，班委会审核推荐，学校研究决定授予</w:t>
      </w:r>
      <w:r w:rsidRPr="005A3346">
        <w:rPr>
          <w:rFonts w:ascii="仿宋_GB2312" w:hint="eastAsia"/>
        </w:rPr>
        <w:t>物理科学与技术学院冯秀梅</w:t>
      </w:r>
      <w:r w:rsidRPr="000238CE">
        <w:rPr>
          <w:rFonts w:ascii="仿宋_GB2312"/>
        </w:rPr>
        <w:t>等</w:t>
      </w:r>
      <w:r>
        <w:rPr>
          <w:rFonts w:ascii="仿宋_GB2312" w:hint="eastAsia"/>
        </w:rPr>
        <w:t>6</w:t>
      </w:r>
      <w:r w:rsidRPr="000238CE">
        <w:rPr>
          <w:rFonts w:ascii="仿宋_GB2312"/>
        </w:rPr>
        <w:t>名教师为</w:t>
      </w:r>
      <w:r w:rsidRPr="000238CE">
        <w:rPr>
          <w:rFonts w:ascii="仿宋_GB2312"/>
        </w:rPr>
        <w:t>“</w:t>
      </w:r>
      <w:r w:rsidRPr="000238CE">
        <w:rPr>
          <w:rFonts w:ascii="仿宋_GB2312"/>
        </w:rPr>
        <w:t>未来教育家培养计划</w:t>
      </w:r>
      <w:r w:rsidRPr="000238CE">
        <w:rPr>
          <w:rFonts w:ascii="仿宋_GB2312"/>
        </w:rPr>
        <w:t>”</w:t>
      </w:r>
      <w:r w:rsidRPr="000238CE">
        <w:rPr>
          <w:rFonts w:ascii="仿宋_GB2312"/>
        </w:rPr>
        <w:t>校内优秀指导教师、物理科学与技术学院</w:t>
      </w:r>
      <w:r w:rsidRPr="005A3346">
        <w:rPr>
          <w:rFonts w:ascii="仿宋_GB2312" w:hint="eastAsia"/>
        </w:rPr>
        <w:t>程晓艳</w:t>
      </w:r>
      <w:r w:rsidRPr="000238CE">
        <w:rPr>
          <w:rFonts w:ascii="仿宋_GB2312"/>
        </w:rPr>
        <w:t>等</w:t>
      </w:r>
      <w:r>
        <w:rPr>
          <w:rFonts w:ascii="仿宋_GB2312" w:hint="eastAsia"/>
        </w:rPr>
        <w:t>11</w:t>
      </w:r>
      <w:r w:rsidRPr="000238CE">
        <w:rPr>
          <w:rFonts w:ascii="仿宋_GB2312"/>
        </w:rPr>
        <w:t>名学生为</w:t>
      </w:r>
      <w:r w:rsidRPr="000238CE">
        <w:rPr>
          <w:rFonts w:ascii="仿宋_GB2312"/>
        </w:rPr>
        <w:t>“</w:t>
      </w:r>
      <w:r w:rsidRPr="000238CE">
        <w:rPr>
          <w:rFonts w:ascii="仿宋_GB2312"/>
        </w:rPr>
        <w:t>未来教育家培养计划</w:t>
      </w:r>
      <w:r w:rsidRPr="000238CE">
        <w:rPr>
          <w:rFonts w:ascii="仿宋_GB2312"/>
        </w:rPr>
        <w:t>”</w:t>
      </w:r>
      <w:r w:rsidRPr="000238CE">
        <w:rPr>
          <w:rFonts w:ascii="仿宋_GB2312"/>
        </w:rPr>
        <w:t>优秀毕业生荣誉称号。</w:t>
      </w:r>
    </w:p>
    <w:p w:rsidR="00923E98" w:rsidRDefault="00923E98" w:rsidP="00A905CA">
      <w:pPr>
        <w:adjustRightInd w:val="0"/>
        <w:snapToGrid w:val="0"/>
        <w:ind w:leftChars="1463" w:left="4621"/>
        <w:jc w:val="right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2020年</w:t>
      </w:r>
      <w:r>
        <w:rPr>
          <w:rFonts w:ascii="仿宋_GB2312"/>
          <w:color w:val="000000"/>
        </w:rPr>
        <w:t>5</w:t>
      </w:r>
      <w:r>
        <w:rPr>
          <w:rFonts w:ascii="仿宋_GB2312" w:hint="eastAsia"/>
          <w:color w:val="000000"/>
        </w:rPr>
        <w:t>月</w:t>
      </w:r>
    </w:p>
    <w:p w:rsidR="00923E98" w:rsidRDefault="00923E98" w:rsidP="00923E98">
      <w:pPr>
        <w:rPr>
          <w:rFonts w:ascii="黑体" w:eastAsia="黑体" w:hAnsi="宋体"/>
          <w:color w:val="000000"/>
        </w:rPr>
      </w:pPr>
    </w:p>
    <w:p w:rsidR="00923E98" w:rsidRDefault="00923E98" w:rsidP="00923E98">
      <w:pPr>
        <w:rPr>
          <w:rFonts w:ascii="黑体" w:eastAsia="黑体" w:hAnsi="宋体"/>
          <w:color w:val="000000"/>
        </w:rPr>
      </w:pPr>
    </w:p>
    <w:p w:rsidR="00923E98" w:rsidRDefault="00923E98" w:rsidP="00923E98">
      <w:pPr>
        <w:rPr>
          <w:rFonts w:ascii="黑体" w:eastAsia="黑体" w:hAnsi="宋体"/>
          <w:color w:val="000000"/>
        </w:rPr>
      </w:pPr>
    </w:p>
    <w:p w:rsidR="00923E98" w:rsidRDefault="00923E98" w:rsidP="00923E98">
      <w:pPr>
        <w:rPr>
          <w:rFonts w:ascii="黑体" w:eastAsia="黑体" w:hAnsi="宋体"/>
          <w:color w:val="000000"/>
        </w:rPr>
      </w:pPr>
    </w:p>
    <w:p w:rsidR="00923E98" w:rsidRDefault="00923E98" w:rsidP="00923E98">
      <w:pPr>
        <w:rPr>
          <w:rFonts w:ascii="黑体" w:eastAsia="黑体" w:hAnsi="宋体"/>
          <w:color w:val="000000"/>
        </w:rPr>
      </w:pPr>
    </w:p>
    <w:p w:rsidR="00D50E16" w:rsidRDefault="00D50E16" w:rsidP="00923E98">
      <w:pPr>
        <w:rPr>
          <w:rFonts w:ascii="黑体" w:eastAsia="黑体" w:hAnsi="宋体"/>
          <w:color w:val="000000"/>
        </w:rPr>
      </w:pPr>
    </w:p>
    <w:p w:rsidR="00D50E16" w:rsidRDefault="00D50E16" w:rsidP="00923E98">
      <w:pPr>
        <w:rPr>
          <w:rFonts w:ascii="黑体" w:eastAsia="黑体" w:hAnsi="宋体"/>
          <w:color w:val="000000"/>
        </w:rPr>
      </w:pPr>
    </w:p>
    <w:p w:rsidR="00D50E16" w:rsidRDefault="00D50E16" w:rsidP="00923E98">
      <w:pPr>
        <w:rPr>
          <w:rFonts w:ascii="黑体" w:eastAsia="黑体" w:hAnsi="宋体" w:hint="eastAsia"/>
          <w:color w:val="000000"/>
        </w:rPr>
      </w:pPr>
      <w:bookmarkStart w:id="0" w:name="_GoBack"/>
      <w:bookmarkEnd w:id="0"/>
    </w:p>
    <w:p w:rsidR="00923E98" w:rsidRDefault="00923E98" w:rsidP="00923E98">
      <w:pPr>
        <w:ind w:firstLineChars="150" w:firstLine="474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lastRenderedPageBreak/>
        <w:t>2016级“博雅计划”优秀指导教师和优秀毕业生名单</w:t>
      </w:r>
    </w:p>
    <w:p w:rsidR="00923E98" w:rsidRDefault="00923E98" w:rsidP="00923E98">
      <w:pPr>
        <w:pStyle w:val="a8"/>
        <w:snapToGrid w:val="0"/>
        <w:spacing w:beforeLines="50" w:before="295" w:beforeAutospacing="0" w:afterLines="50" w:after="295" w:afterAutospacing="0"/>
        <w:ind w:rightChars="15" w:right="47"/>
        <w:jc w:val="center"/>
        <w:outlineLvl w:val="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2016级“博雅计划”优秀导师</w:t>
      </w:r>
    </w:p>
    <w:tbl>
      <w:tblPr>
        <w:tblW w:w="3307" w:type="pct"/>
        <w:tblInd w:w="1380" w:type="dxa"/>
        <w:tblLook w:val="04A0" w:firstRow="1" w:lastRow="0" w:firstColumn="1" w:lastColumn="0" w:noHBand="0" w:noVBand="1"/>
      </w:tblPr>
      <w:tblGrid>
        <w:gridCol w:w="762"/>
        <w:gridCol w:w="2970"/>
        <w:gridCol w:w="2260"/>
      </w:tblGrid>
      <w:tr w:rsidR="00923E98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5A3346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3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5A3346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3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5A3346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3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信息管理学院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卢新元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历史文化学院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张雪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公共管理学院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尤光付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政治与国际关系学院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王建国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王玉凤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城市与环境科学学院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刘鹏程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吴彦文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color w:val="000000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周光有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张莉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F10E3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李志扬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F10E3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美术学院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严艳萍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F10E3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教育信息技术学院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杨九民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F10E3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陈淑云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F10E3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蔡迎旗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F10E3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心理学院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定险峰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F10E3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体育学院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鲁长芬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F10E33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胡振红</w:t>
            </w:r>
          </w:p>
        </w:tc>
      </w:tr>
    </w:tbl>
    <w:p w:rsidR="00923E98" w:rsidRPr="00F10E33" w:rsidRDefault="00923E98" w:rsidP="00923E98">
      <w:pPr>
        <w:pStyle w:val="a8"/>
        <w:snapToGrid w:val="0"/>
        <w:spacing w:beforeLines="50" w:before="295" w:beforeAutospacing="0" w:afterLines="50" w:after="295" w:afterAutospacing="0"/>
        <w:ind w:rightChars="15" w:right="47"/>
        <w:jc w:val="center"/>
        <w:outlineLvl w:val="0"/>
        <w:rPr>
          <w:rFonts w:ascii="楷体_GB2312" w:eastAsia="楷体_GB2312"/>
          <w:b/>
          <w:color w:val="000000"/>
          <w:sz w:val="30"/>
          <w:szCs w:val="30"/>
        </w:rPr>
      </w:pPr>
      <w:r w:rsidRPr="00F10E33">
        <w:rPr>
          <w:rFonts w:ascii="楷体_GB2312" w:eastAsia="楷体_GB2312" w:hint="eastAsia"/>
          <w:b/>
          <w:color w:val="000000"/>
          <w:sz w:val="30"/>
          <w:szCs w:val="30"/>
        </w:rPr>
        <w:lastRenderedPageBreak/>
        <w:t>2016级“博雅计划”优秀毕业生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749"/>
        <w:gridCol w:w="3003"/>
        <w:gridCol w:w="3234"/>
      </w:tblGrid>
      <w:tr w:rsidR="00923E98" w:rsidTr="00A9190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98" w:rsidRPr="00274546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45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98" w:rsidRPr="00274546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45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98" w:rsidRPr="00274546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45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3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98" w:rsidRPr="00274546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45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郑一诺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化学学院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应用化学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赵蕙伊桐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思想政治教育（非师范）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张孜铭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信息管理学院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信息管理与信息系统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张如星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历史文化学院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历史学（基地班）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余子凡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公共管理学院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行政管理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杨宇轲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新闻传播学院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新闻学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杨小雅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新闻传播学院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网络与新媒体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吴银萱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政治与国际关系学院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政治学与行政学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王智凝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生物技术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 w:rsidRPr="00F10E33">
              <w:rPr>
                <w:rFonts w:ascii="宋体" w:eastAsia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王馨悦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信息管理学院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信息资源管理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 w:rsidRPr="00F10E33"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汪蕊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城市与环境科学学院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地理信息科学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 w:rsidRPr="00F10E33"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汪乐章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电子信息类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 w:rsidRPr="00F10E33"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唐相儒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软件工程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盛蕊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数学与统计学学院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数学与应用数学</w:t>
            </w:r>
          </w:p>
        </w:tc>
      </w:tr>
      <w:tr w:rsidR="00923E98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彭晓梅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学前教育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潘一格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生物技术（中澳班）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罗远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历史文化学院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文化遗产与文化产业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刘浩田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法学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林娴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电子信息科学与技术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李雅璇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音乐学院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音乐学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李佳蔚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美术学院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视觉传达设计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李翠雯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化学学院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应用化学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焦新月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教育信息技术学院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教育技术学（非师范）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黄达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房地产开发与管理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胡周琨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数学与统计学学院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数学与应用数学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费高阳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学前中澳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杜思齐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社会学院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社会学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丁一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心理学院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心理学</w:t>
            </w:r>
          </w:p>
        </w:tc>
      </w:tr>
      <w:tr w:rsidR="00923E98" w:rsidRPr="00DB27D7" w:rsidTr="00A9190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陈秋阳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信息管理学院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电子商务</w:t>
            </w:r>
          </w:p>
        </w:tc>
      </w:tr>
      <w:tr w:rsidR="00923E98" w:rsidRPr="00DB27D7" w:rsidTr="00A91904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陈居星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体育学院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运动训练</w:t>
            </w:r>
          </w:p>
        </w:tc>
      </w:tr>
      <w:tr w:rsidR="00923E98" w:rsidRPr="00DB27D7" w:rsidTr="00A91904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曾培春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经济与工商管理学院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金融工程</w:t>
            </w:r>
          </w:p>
        </w:tc>
      </w:tr>
    </w:tbl>
    <w:p w:rsidR="00923E98" w:rsidRPr="00F10E33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Pr="00F10E33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Pr="00F10E33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Pr="00F10E33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Pr="00F10E33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Pr="00F10E33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Pr="00F10E33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Pr="00F10E33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Pr="00F10E33" w:rsidRDefault="00923E98" w:rsidP="00923E98">
      <w:pPr>
        <w:spacing w:beforeLines="50" w:before="295" w:afterLines="50" w:after="295"/>
        <w:jc w:val="center"/>
        <w:rPr>
          <w:rFonts w:ascii="黑体" w:eastAsia="黑体" w:hAnsi="宋体"/>
          <w:color w:val="000000"/>
        </w:rPr>
      </w:pPr>
      <w:r w:rsidRPr="00F10E33">
        <w:rPr>
          <w:rFonts w:ascii="黑体" w:eastAsia="黑体" w:hAnsi="宋体" w:hint="eastAsia"/>
          <w:color w:val="000000"/>
        </w:rPr>
        <w:lastRenderedPageBreak/>
        <w:t>2016级“未来教育家培养计划”优秀指导教师和优秀毕业生名单</w:t>
      </w:r>
    </w:p>
    <w:p w:rsidR="00923E98" w:rsidRPr="00F10E33" w:rsidRDefault="00923E98" w:rsidP="00923E98">
      <w:pPr>
        <w:pStyle w:val="a8"/>
        <w:snapToGrid w:val="0"/>
        <w:spacing w:beforeLines="50" w:before="295" w:beforeAutospacing="0" w:afterLines="50" w:after="295" w:afterAutospacing="0"/>
        <w:ind w:rightChars="15" w:right="47"/>
        <w:jc w:val="center"/>
        <w:outlineLvl w:val="0"/>
        <w:rPr>
          <w:rFonts w:ascii="楷体_GB2312" w:eastAsia="楷体_GB2312"/>
          <w:b/>
          <w:color w:val="000000"/>
          <w:sz w:val="30"/>
          <w:szCs w:val="30"/>
        </w:rPr>
      </w:pPr>
      <w:r w:rsidRPr="00F10E33">
        <w:rPr>
          <w:rFonts w:ascii="楷体_GB2312" w:eastAsia="楷体_GB2312" w:hint="eastAsia"/>
          <w:b/>
          <w:color w:val="000000"/>
          <w:sz w:val="30"/>
          <w:szCs w:val="30"/>
        </w:rPr>
        <w:t>2016级“未来教育家培养计划”校内优秀导师</w:t>
      </w:r>
    </w:p>
    <w:tbl>
      <w:tblPr>
        <w:tblW w:w="3307" w:type="pct"/>
        <w:tblInd w:w="1380" w:type="dxa"/>
        <w:tblLook w:val="04A0" w:firstRow="1" w:lastRow="0" w:firstColumn="1" w:lastColumn="0" w:noHBand="0" w:noVBand="1"/>
      </w:tblPr>
      <w:tblGrid>
        <w:gridCol w:w="762"/>
        <w:gridCol w:w="2970"/>
        <w:gridCol w:w="2260"/>
      </w:tblGrid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冯秀梅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教育信息技术学院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杨九民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数学与统计学学院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邓勤涛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化学学院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王后雄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城市与环境科学学院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黄建武</w:t>
            </w:r>
          </w:p>
        </w:tc>
      </w:tr>
      <w:tr w:rsidR="00923E98" w:rsidRPr="00F10E33" w:rsidTr="00A91904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胡田庚</w:t>
            </w:r>
          </w:p>
        </w:tc>
      </w:tr>
    </w:tbl>
    <w:p w:rsidR="00923E98" w:rsidRPr="00F10E33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Pr="00F10E33" w:rsidRDefault="00923E98" w:rsidP="00923E98">
      <w:pPr>
        <w:pStyle w:val="a8"/>
        <w:snapToGrid w:val="0"/>
        <w:spacing w:beforeLines="50" w:before="295" w:beforeAutospacing="0" w:afterLines="50" w:after="295" w:afterAutospacing="0"/>
        <w:ind w:rightChars="15" w:right="47"/>
        <w:jc w:val="center"/>
        <w:rPr>
          <w:rFonts w:ascii="楷体_GB2312" w:eastAsia="楷体_GB2312"/>
          <w:b/>
          <w:color w:val="000000"/>
          <w:sz w:val="32"/>
          <w:szCs w:val="32"/>
        </w:rPr>
      </w:pPr>
      <w:r w:rsidRPr="00F10E33">
        <w:rPr>
          <w:rFonts w:ascii="楷体_GB2312" w:eastAsia="楷体_GB2312" w:hint="eastAsia"/>
          <w:b/>
          <w:color w:val="000000"/>
          <w:sz w:val="32"/>
          <w:szCs w:val="32"/>
        </w:rPr>
        <w:t>2016级“未来教育家培养计划”优秀毕业生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2127"/>
        <w:gridCol w:w="3500"/>
        <w:gridCol w:w="2539"/>
      </w:tblGrid>
      <w:tr w:rsidR="00923E98" w:rsidRPr="00F10E33" w:rsidTr="00A91904">
        <w:trPr>
          <w:trHeight w:val="300"/>
          <w:tblHeader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学院名称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专业</w:t>
            </w:r>
          </w:p>
        </w:tc>
      </w:tr>
      <w:tr w:rsidR="00923E98" w:rsidRPr="00F10E33" w:rsidTr="00A91904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widowControl/>
              <w:snapToGrid w:val="0"/>
              <w:spacing w:beforeLines="10" w:before="59" w:afterLines="10" w:after="59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程晓艳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物理学（师范）</w:t>
            </w:r>
          </w:p>
        </w:tc>
      </w:tr>
      <w:tr w:rsidR="00923E98" w:rsidRPr="00F10E33" w:rsidTr="00A91904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spacing w:beforeLines="10" w:before="59" w:afterLines="10" w:after="59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范淑文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教育信息技术学院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教育技术学（师范）</w:t>
            </w:r>
          </w:p>
        </w:tc>
      </w:tr>
      <w:tr w:rsidR="00923E98" w:rsidRPr="00F10E33" w:rsidTr="00A91904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spacing w:beforeLines="10" w:before="59" w:afterLines="10" w:after="59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赖帆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数学与统计学学院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数学与应用数学</w:t>
            </w:r>
          </w:p>
        </w:tc>
      </w:tr>
      <w:tr w:rsidR="00923E98" w:rsidRPr="00F10E33" w:rsidTr="00A91904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spacing w:beforeLines="10" w:before="59" w:afterLines="10" w:after="59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廖德亨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化学学院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公费师范</w:t>
            </w:r>
          </w:p>
        </w:tc>
      </w:tr>
      <w:tr w:rsidR="00923E98" w:rsidRPr="00F10E33" w:rsidTr="00A91904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spacing w:beforeLines="10" w:before="59" w:afterLines="10" w:after="59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刘鸣欣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城市与环境科学学院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地理科学（师范）</w:t>
            </w:r>
          </w:p>
        </w:tc>
      </w:tr>
      <w:tr w:rsidR="00923E98" w:rsidRPr="00F10E33" w:rsidTr="00A91904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spacing w:beforeLines="10" w:before="59" w:afterLines="10" w:after="59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刘一萱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思想政治教育（师范）</w:t>
            </w:r>
          </w:p>
        </w:tc>
      </w:tr>
      <w:tr w:rsidR="00923E98" w:rsidRPr="00F10E33" w:rsidTr="00A91904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spacing w:beforeLines="10" w:before="59" w:afterLines="10" w:after="59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王一涵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英语（师范）</w:t>
            </w:r>
          </w:p>
        </w:tc>
      </w:tr>
      <w:tr w:rsidR="00923E98" w:rsidRPr="00F10E33" w:rsidTr="00A91904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spacing w:beforeLines="10" w:before="59" w:afterLines="10" w:after="59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张晗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物理科学与技术学院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物理学（免师）</w:t>
            </w:r>
          </w:p>
        </w:tc>
      </w:tr>
      <w:tr w:rsidR="00923E98" w:rsidRPr="00F10E33" w:rsidTr="00A91904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spacing w:beforeLines="10" w:before="59" w:afterLines="10" w:after="59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张唯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汉语言文学（试验班）</w:t>
            </w:r>
          </w:p>
        </w:tc>
      </w:tr>
      <w:tr w:rsidR="00923E98" w:rsidRPr="00F10E33" w:rsidTr="00A91904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spacing w:beforeLines="10" w:before="59" w:afterLines="10" w:after="59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张睿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体育学院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体育教育</w:t>
            </w:r>
          </w:p>
        </w:tc>
      </w:tr>
      <w:tr w:rsidR="00923E98" w:rsidRPr="00F10E33" w:rsidTr="00A91904">
        <w:trPr>
          <w:trHeight w:val="3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widowControl/>
              <w:snapToGrid w:val="0"/>
              <w:spacing w:beforeLines="10" w:before="59" w:afterLines="10" w:after="59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F10E3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郑怡岑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98" w:rsidRPr="00F10E33" w:rsidRDefault="00923E98" w:rsidP="00A9190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0E3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学前教育</w:t>
            </w:r>
          </w:p>
        </w:tc>
      </w:tr>
    </w:tbl>
    <w:p w:rsidR="00923E98" w:rsidRPr="00F10E33" w:rsidRDefault="00923E98" w:rsidP="00923E98">
      <w:pPr>
        <w:rPr>
          <w:color w:val="000000"/>
        </w:rPr>
      </w:pPr>
    </w:p>
    <w:p w:rsidR="00923E98" w:rsidRPr="00F10E33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Pr="00F10E33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Pr="00F10E33" w:rsidRDefault="00923E98" w:rsidP="00923E98">
      <w:pPr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923E98" w:rsidRPr="000238CE" w:rsidRDefault="00923E98" w:rsidP="00923E98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:rsidR="00923E98" w:rsidRPr="000238CE" w:rsidRDefault="00923E98" w:rsidP="00923E98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:rsidR="00923E98" w:rsidRDefault="00923E98" w:rsidP="00923E98">
      <w:pPr>
        <w:jc w:val="left"/>
      </w:pPr>
    </w:p>
    <w:p w:rsidR="00923E98" w:rsidRPr="006B190B" w:rsidRDefault="00923E98" w:rsidP="00923E98">
      <w:pPr>
        <w:spacing w:line="440" w:lineRule="exact"/>
        <w:ind w:firstLine="570"/>
        <w:jc w:val="left"/>
        <w:rPr>
          <w:rFonts w:ascii="仿宋_GB2312" w:hAnsi="宋体"/>
          <w:color w:val="000000"/>
          <w:sz w:val="2"/>
          <w:szCs w:val="28"/>
        </w:rPr>
      </w:pPr>
    </w:p>
    <w:p w:rsidR="00C0325B" w:rsidRDefault="00C0325B"/>
    <w:sectPr w:rsidR="00C0325B" w:rsidSect="004A6AB7">
      <w:footerReference w:type="even" r:id="rId6"/>
      <w:footerReference w:type="default" r:id="rId7"/>
      <w:pgSz w:w="11906" w:h="16838" w:code="9"/>
      <w:pgMar w:top="2098" w:right="1474" w:bottom="1985" w:left="1588" w:header="851" w:footer="1531" w:gutter="0"/>
      <w:cols w:space="425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40" w:rsidRDefault="003A3A40" w:rsidP="00923E98">
      <w:r>
        <w:separator/>
      </w:r>
    </w:p>
  </w:endnote>
  <w:endnote w:type="continuationSeparator" w:id="0">
    <w:p w:rsidR="003A3A40" w:rsidRDefault="003A3A40" w:rsidP="0092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28" w:rsidRDefault="00D140ED" w:rsidP="00B3304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3228" w:rsidRDefault="003A3A40" w:rsidP="00297E7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28" w:rsidRPr="0062016A" w:rsidRDefault="00D140ED" w:rsidP="00297E77">
    <w:pPr>
      <w:pStyle w:val="a5"/>
      <w:framePr w:wrap="around" w:vAnchor="text" w:hAnchor="margin" w:xAlign="outside" w:y="1"/>
      <w:jc w:val="center"/>
      <w:rPr>
        <w:rStyle w:val="a7"/>
        <w:rFonts w:ascii="宋体" w:eastAsia="宋体" w:hAnsi="宋体"/>
        <w:color w:val="000000"/>
        <w:sz w:val="28"/>
        <w:szCs w:val="28"/>
      </w:rPr>
    </w:pPr>
    <w:r w:rsidRPr="0062016A">
      <w:rPr>
        <w:rStyle w:val="a7"/>
        <w:rFonts w:ascii="宋体" w:eastAsia="宋体" w:hAnsi="宋体" w:hint="eastAsia"/>
        <w:color w:val="FFFFFF"/>
        <w:sz w:val="28"/>
        <w:szCs w:val="28"/>
      </w:rPr>
      <w:t>在</w:t>
    </w:r>
    <w:r w:rsidRPr="0062016A">
      <w:rPr>
        <w:rStyle w:val="a7"/>
        <w:rFonts w:ascii="宋体" w:eastAsia="宋体" w:hAnsi="宋体" w:hint="eastAsia"/>
        <w:color w:val="000000"/>
        <w:sz w:val="28"/>
        <w:szCs w:val="28"/>
      </w:rPr>
      <w:t xml:space="preserve"> </w:t>
    </w:r>
    <w:r w:rsidRPr="0062016A">
      <w:rPr>
        <w:rStyle w:val="a7"/>
        <w:rFonts w:ascii="仿宋_GB2312" w:hAnsi="宋体" w:hint="eastAsia"/>
        <w:color w:val="000000"/>
        <w:sz w:val="28"/>
        <w:szCs w:val="28"/>
      </w:rPr>
      <w:t>—</w:t>
    </w:r>
    <w:r w:rsidRPr="0062016A">
      <w:rPr>
        <w:rStyle w:val="a7"/>
        <w:rFonts w:ascii="仿宋_GB2312" w:hAnsi="宋体" w:hint="eastAsia"/>
        <w:color w:val="000000"/>
        <w:sz w:val="21"/>
        <w:szCs w:val="21"/>
      </w:rPr>
      <w:t xml:space="preserve">　</w:t>
    </w:r>
    <w:r w:rsidRPr="0062016A">
      <w:rPr>
        <w:rStyle w:val="a7"/>
        <w:rFonts w:ascii="宋体" w:eastAsia="宋体" w:hAnsi="宋体"/>
        <w:color w:val="000000"/>
        <w:sz w:val="28"/>
        <w:szCs w:val="28"/>
      </w:rPr>
      <w:fldChar w:fldCharType="begin"/>
    </w:r>
    <w:r w:rsidRPr="0062016A">
      <w:rPr>
        <w:rStyle w:val="a7"/>
        <w:rFonts w:ascii="宋体" w:eastAsia="宋体" w:hAnsi="宋体"/>
        <w:color w:val="000000"/>
        <w:sz w:val="28"/>
        <w:szCs w:val="28"/>
      </w:rPr>
      <w:instrText xml:space="preserve">PAGE  </w:instrText>
    </w:r>
    <w:r w:rsidRPr="0062016A">
      <w:rPr>
        <w:rStyle w:val="a7"/>
        <w:rFonts w:ascii="宋体" w:eastAsia="宋体" w:hAnsi="宋体"/>
        <w:color w:val="000000"/>
        <w:sz w:val="28"/>
        <w:szCs w:val="28"/>
      </w:rPr>
      <w:fldChar w:fldCharType="separate"/>
    </w:r>
    <w:r w:rsidR="00D50E16">
      <w:rPr>
        <w:rStyle w:val="a7"/>
        <w:rFonts w:ascii="宋体" w:eastAsia="宋体" w:hAnsi="宋体"/>
        <w:noProof/>
        <w:color w:val="000000"/>
        <w:sz w:val="28"/>
        <w:szCs w:val="28"/>
      </w:rPr>
      <w:t>1</w:t>
    </w:r>
    <w:r w:rsidRPr="0062016A">
      <w:rPr>
        <w:rStyle w:val="a7"/>
        <w:rFonts w:ascii="宋体" w:eastAsia="宋体" w:hAnsi="宋体"/>
        <w:color w:val="000000"/>
        <w:sz w:val="28"/>
        <w:szCs w:val="28"/>
      </w:rPr>
      <w:fldChar w:fldCharType="end"/>
    </w:r>
    <w:r w:rsidRPr="0062016A">
      <w:rPr>
        <w:rStyle w:val="a7"/>
        <w:rFonts w:ascii="仿宋_GB2312" w:hAnsi="宋体" w:hint="eastAsia"/>
        <w:color w:val="000000"/>
        <w:sz w:val="21"/>
        <w:szCs w:val="21"/>
      </w:rPr>
      <w:t xml:space="preserve">　</w:t>
    </w:r>
    <w:r w:rsidRPr="0062016A">
      <w:rPr>
        <w:rStyle w:val="a7"/>
        <w:rFonts w:ascii="仿宋_GB2312" w:hAnsi="宋体" w:hint="eastAsia"/>
        <w:color w:val="000000"/>
        <w:sz w:val="28"/>
        <w:szCs w:val="28"/>
      </w:rPr>
      <w:t xml:space="preserve">— </w:t>
    </w:r>
    <w:r w:rsidRPr="0062016A">
      <w:rPr>
        <w:rStyle w:val="a7"/>
        <w:rFonts w:ascii="宋体" w:eastAsia="宋体" w:hAnsi="宋体" w:hint="eastAsia"/>
        <w:color w:val="FFFFFF"/>
        <w:sz w:val="28"/>
        <w:szCs w:val="28"/>
      </w:rPr>
      <w:t>在</w:t>
    </w:r>
    <w:r w:rsidRPr="0062016A">
      <w:rPr>
        <w:rStyle w:val="a7"/>
        <w:rFonts w:ascii="宋体" w:eastAsia="宋体" w:hAnsi="宋体" w:hint="eastAsia"/>
        <w:color w:val="000000"/>
        <w:sz w:val="28"/>
        <w:szCs w:val="28"/>
      </w:rPr>
      <w:t xml:space="preserve">　</w:t>
    </w:r>
  </w:p>
  <w:p w:rsidR="00573228" w:rsidRPr="0062016A" w:rsidRDefault="003A3A40" w:rsidP="00297E77">
    <w:pPr>
      <w:pStyle w:val="a5"/>
      <w:ind w:right="360"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40" w:rsidRDefault="003A3A40" w:rsidP="00923E98">
      <w:r>
        <w:separator/>
      </w:r>
    </w:p>
  </w:footnote>
  <w:footnote w:type="continuationSeparator" w:id="0">
    <w:p w:rsidR="003A3A40" w:rsidRDefault="003A3A40" w:rsidP="0092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F8D"/>
    <w:rsid w:val="003A3A40"/>
    <w:rsid w:val="004E3F8D"/>
    <w:rsid w:val="005434E3"/>
    <w:rsid w:val="00720F70"/>
    <w:rsid w:val="00923E98"/>
    <w:rsid w:val="00A760E3"/>
    <w:rsid w:val="00A905CA"/>
    <w:rsid w:val="00C0325B"/>
    <w:rsid w:val="00D140ED"/>
    <w:rsid w:val="00D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C5C3B"/>
  <w15:chartTrackingRefBased/>
  <w15:docId w15:val="{0A8B1804-A492-465C-AE3F-9D2091AF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9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3E98"/>
    <w:rPr>
      <w:sz w:val="18"/>
      <w:szCs w:val="18"/>
    </w:rPr>
  </w:style>
  <w:style w:type="paragraph" w:styleId="a5">
    <w:name w:val="footer"/>
    <w:basedOn w:val="a"/>
    <w:link w:val="a6"/>
    <w:unhideWhenUsed/>
    <w:rsid w:val="00923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3E98"/>
    <w:rPr>
      <w:sz w:val="18"/>
      <w:szCs w:val="18"/>
    </w:rPr>
  </w:style>
  <w:style w:type="paragraph" w:customStyle="1" w:styleId="Char">
    <w:name w:val="Char"/>
    <w:basedOn w:val="a"/>
    <w:rsid w:val="00923E98"/>
    <w:rPr>
      <w:rFonts w:eastAsia="宋体"/>
      <w:sz w:val="21"/>
      <w:szCs w:val="20"/>
    </w:rPr>
  </w:style>
  <w:style w:type="character" w:styleId="a7">
    <w:name w:val="page number"/>
    <w:basedOn w:val="a0"/>
    <w:rsid w:val="00923E98"/>
  </w:style>
  <w:style w:type="paragraph" w:styleId="a8">
    <w:name w:val="Normal (Web)"/>
    <w:basedOn w:val="a"/>
    <w:rsid w:val="00923E9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zxzhou</cp:lastModifiedBy>
  <cp:revision>6</cp:revision>
  <dcterms:created xsi:type="dcterms:W3CDTF">2020-05-14T01:32:00Z</dcterms:created>
  <dcterms:modified xsi:type="dcterms:W3CDTF">2020-05-14T02:36:00Z</dcterms:modified>
</cp:coreProperties>
</file>