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华中师范大学在线考试及相关业务操作指南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ind w:firstLine="64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结合学校线上考试进行的具体业务，提供在线考试老师的三个角色，下面分别描述每个角色的执行事项，请教师根据学院安排的具体任务参考使用：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一、阅卷老师</w:t>
      </w:r>
    </w:p>
    <w:p>
      <w:pPr>
        <w:numPr>
          <w:ilvl w:val="0"/>
          <w:numId w:val="0"/>
        </w:numPr>
        <w:ind w:firstLine="56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阅卷老师需要考试结束以后，在学校规定的时间，</w:t>
      </w:r>
      <w:r>
        <w:rPr>
          <w:rFonts w:hint="eastAsia"/>
          <w:b/>
          <w:bCs/>
          <w:sz w:val="28"/>
          <w:szCs w:val="36"/>
          <w:lang w:val="en-US" w:eastAsia="zh-CN"/>
        </w:rPr>
        <w:t>使用谷歌浏览器</w:t>
      </w:r>
      <w:r>
        <w:rPr>
          <w:rFonts w:hint="eastAsia"/>
          <w:sz w:val="28"/>
          <w:szCs w:val="36"/>
          <w:lang w:val="en-US" w:eastAsia="zh-CN"/>
        </w:rPr>
        <w:t>，登陆阅卷网站：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"http://ccnuedu.ecs.qmth.com.cn/"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http://ccnuedu.ecs.qmth.com.cn/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，（阅卷账号如何分发），登陆系统后，如下图所示，点击阅卷管理，然后从左侧试卷评阅栏点击阅卷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871210" cy="2409825"/>
            <wp:effectExtent l="0" t="0" r="152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63920" cy="1877695"/>
            <wp:effectExtent l="0" t="0" r="177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>进入阅卷界面后，点击下图红框中的阅卷按钮，进入正式阅卷的界面。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876165" cy="2176145"/>
            <wp:effectExtent l="0" t="0" r="63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系统会主观题部分展示给老师评阅，在系统的右侧是给分板，老师按照题号进行打分，打完分值后直接提交试卷，系统会再调出第二份等阅试卷，直至所有试卷评完。如需要回评，可点击图中已评后的数字，调出已经评阅的所有任务，老师找到自己需要修改的试卷，点击选择既可重新给分。</w:t>
      </w:r>
    </w:p>
    <w:p>
      <w:pPr>
        <w:ind w:firstLine="420" w:firstLineChars="200"/>
      </w:pPr>
      <w:r>
        <w:drawing>
          <wp:inline distT="0" distB="0" distL="114300" distR="114300">
            <wp:extent cx="5271135" cy="2630170"/>
            <wp:effectExtent l="0" t="0" r="571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drawing>
          <wp:inline distT="0" distB="0" distL="114300" distR="114300">
            <wp:extent cx="5266690" cy="2427605"/>
            <wp:effectExtent l="0" t="0" r="1016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阅卷的方式可由老师进行选择是鼠标给分还是键盘给分。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0" distR="0">
            <wp:extent cx="5274310" cy="2263140"/>
            <wp:effectExtent l="0" t="0" r="2540" b="381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二、监考教师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>1.本次考试需要监考老师自己组建网络监考环境，确定需要使用的监考会议软件，比如腾讯会议、钉钉、zoom等。具体流程为：在考试开始前，监考老师需在监考会议软件中，建立会议，通知考生准时进入会议，并开启摄像头，进行在线考试实时监考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2.本次考试，还需要监考老师将整个监考会议播放的考生考试视频进行录屏，以作存档。录屏软件推荐oCam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。具体流程为：在学生全部进入视频会议以后，考试开启时，老师开启录屏，直至考试结束。（推荐电脑操作，以便每个考生的监考视频能清晰展示）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3.为保证视频监考质量，监考老师可进行分组监考，确保每组监考的人次视频画面流畅。比如：10人以内安排一个视频监考。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三、课程老师接收成绩</w:t>
      </w:r>
    </w:p>
    <w:p>
      <w:pPr>
        <w:numPr>
          <w:ilvl w:val="0"/>
          <w:numId w:val="0"/>
        </w:numPr>
        <w:ind w:firstLine="56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课程老师可在阅卷完成后，可用指定账号登录平台：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"http://ccnuedu.ecs.qmth.com.cn/"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Fonts w:hint="eastAsia"/>
          <w:sz w:val="28"/>
          <w:szCs w:val="36"/>
          <w:lang w:val="en-US" w:eastAsia="zh-CN"/>
        </w:rPr>
        <w:t>http://ccnuedu.ecs.qmth.com.cn/</w:t>
      </w:r>
      <w:r>
        <w:rPr>
          <w:rFonts w:hint="eastAsia"/>
          <w:sz w:val="28"/>
          <w:szCs w:val="36"/>
          <w:lang w:val="en-US" w:eastAsia="zh-CN"/>
        </w:rPr>
        <w:fldChar w:fldCharType="end"/>
      </w:r>
      <w:r>
        <w:rPr>
          <w:rFonts w:hint="eastAsia"/>
          <w:sz w:val="28"/>
          <w:szCs w:val="36"/>
          <w:lang w:val="en-US" w:eastAsia="zh-CN"/>
        </w:rPr>
        <w:t>，点击网考管理，然后在左侧“统计报表”的展开菜单中点击“成绩统计”，然后选择对应的考试批次及自己所需成绩的课程（考试批次一般由考试日期以及场次组成），点击查询，就可以查询出本次考试该课程下所有考生的成绩（包括缺考），然后点击导出就会自动下载成EXCEL表格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5005705" cy="1826260"/>
            <wp:effectExtent l="0" t="0" r="4445" b="254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909820" cy="1751330"/>
            <wp:effectExtent l="0" t="0" r="5080" b="127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5070475" cy="2400935"/>
            <wp:effectExtent l="0" t="0" r="15875" b="18415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5032375" cy="2380615"/>
            <wp:effectExtent l="0" t="0" r="15875" b="635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23E8D"/>
    <w:rsid w:val="0CD57A47"/>
    <w:rsid w:val="3F4A3553"/>
    <w:rsid w:val="51200E85"/>
    <w:rsid w:val="74BE0CFD"/>
    <w:rsid w:val="7A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2020-05-18T05:53:00Z</dcterms:created>
  <dc:creator>Administrator</dc:creator>
  <cp:lastModifiedBy>百兰觉醒</cp:lastModifiedBy>
  <dcterms:modified xsi:type="dcterms:W3CDTF">2020-05-19T12:12:22Z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